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0F65B9" w14:textId="19F2E456" w:rsidR="00871540" w:rsidRDefault="00855A29">
      <w:pPr>
        <w:rPr>
          <w:rFonts w:ascii="仿宋" w:eastAsia="仿宋" w:hAnsi="仿宋" w:cs="仿宋"/>
          <w:bCs/>
          <w:szCs w:val="32"/>
        </w:rPr>
      </w:pPr>
      <w:r>
        <w:rPr>
          <w:rFonts w:ascii="仿宋" w:eastAsia="仿宋" w:hAnsi="仿宋" w:cs="仿宋" w:hint="eastAsia"/>
          <w:bCs/>
          <w:szCs w:val="32"/>
        </w:rPr>
        <w:t>附件</w:t>
      </w:r>
      <w:r>
        <w:rPr>
          <w:rFonts w:ascii="仿宋" w:eastAsia="仿宋" w:hAnsi="仿宋" w:cs="仿宋" w:hint="eastAsia"/>
          <w:bCs/>
          <w:szCs w:val="32"/>
        </w:rPr>
        <w:t>2</w:t>
      </w:r>
      <w:r>
        <w:rPr>
          <w:rFonts w:ascii="仿宋" w:eastAsia="仿宋" w:hAnsi="仿宋" w:cs="仿宋" w:hint="eastAsia"/>
          <w:bCs/>
          <w:szCs w:val="32"/>
        </w:rPr>
        <w:t>：</w:t>
      </w:r>
    </w:p>
    <w:p w14:paraId="52BE6025" w14:textId="77777777" w:rsidR="00871540" w:rsidRDefault="00871540">
      <w:pPr>
        <w:rPr>
          <w:rFonts w:ascii="黑体" w:eastAsia="黑体" w:hAnsi="黑体" w:cs="黑体"/>
          <w:bCs/>
          <w:szCs w:val="32"/>
        </w:rPr>
      </w:pPr>
    </w:p>
    <w:p w14:paraId="6C7B41AE" w14:textId="72FD97D0" w:rsidR="00871540" w:rsidRDefault="00C203D9">
      <w:pPr>
        <w:jc w:val="center"/>
        <w:rPr>
          <w:rFonts w:ascii="宋体" w:hAnsi="宋体"/>
          <w:b/>
          <w:sz w:val="36"/>
          <w:szCs w:val="36"/>
        </w:rPr>
      </w:pPr>
      <w:r>
        <w:rPr>
          <w:rFonts w:ascii="宋体" w:hAnsi="宋体" w:hint="eastAsia"/>
          <w:b/>
          <w:sz w:val="36"/>
          <w:szCs w:val="36"/>
        </w:rPr>
        <w:t>马鞍山市博望区人民检察院</w:t>
      </w:r>
      <w:r w:rsidR="00855A29">
        <w:rPr>
          <w:rFonts w:ascii="宋体" w:hAnsi="宋体" w:hint="eastAsia"/>
          <w:b/>
          <w:sz w:val="36"/>
          <w:szCs w:val="36"/>
        </w:rPr>
        <w:t>202</w:t>
      </w:r>
      <w:r w:rsidR="00855A29">
        <w:rPr>
          <w:rFonts w:ascii="宋体" w:hAnsi="宋体" w:hint="eastAsia"/>
          <w:b/>
          <w:sz w:val="36"/>
          <w:szCs w:val="36"/>
        </w:rPr>
        <w:t>2</w:t>
      </w:r>
      <w:r w:rsidR="00855A29">
        <w:rPr>
          <w:rFonts w:ascii="宋体" w:hAnsi="宋体"/>
          <w:b/>
          <w:sz w:val="36"/>
          <w:szCs w:val="36"/>
        </w:rPr>
        <w:t>年</w:t>
      </w:r>
      <w:r w:rsidR="00855A29">
        <w:rPr>
          <w:rFonts w:ascii="宋体" w:hAnsi="宋体" w:hint="eastAsia"/>
          <w:b/>
          <w:sz w:val="36"/>
          <w:szCs w:val="36"/>
        </w:rPr>
        <w:t>度一般公共预算财政拨款</w:t>
      </w:r>
      <w:r w:rsidR="00855A29">
        <w:rPr>
          <w:rFonts w:ascii="宋体" w:hAnsi="宋体"/>
          <w:b/>
          <w:sz w:val="36"/>
          <w:szCs w:val="36"/>
        </w:rPr>
        <w:t>“</w:t>
      </w:r>
      <w:r w:rsidR="00855A29">
        <w:rPr>
          <w:rFonts w:ascii="宋体" w:hAnsi="宋体"/>
          <w:b/>
          <w:sz w:val="36"/>
          <w:szCs w:val="36"/>
        </w:rPr>
        <w:t>三公</w:t>
      </w:r>
      <w:r w:rsidR="00855A29">
        <w:rPr>
          <w:rFonts w:ascii="宋体" w:hAnsi="宋体" w:hint="eastAsia"/>
          <w:b/>
          <w:sz w:val="36"/>
          <w:szCs w:val="36"/>
        </w:rPr>
        <w:t>”</w:t>
      </w:r>
      <w:r w:rsidR="00855A29">
        <w:rPr>
          <w:rFonts w:ascii="宋体" w:hAnsi="宋体"/>
          <w:b/>
          <w:sz w:val="36"/>
          <w:szCs w:val="36"/>
        </w:rPr>
        <w:t>经费</w:t>
      </w:r>
      <w:r w:rsidR="00855A29">
        <w:rPr>
          <w:rFonts w:ascii="宋体" w:hAnsi="宋体" w:hint="eastAsia"/>
          <w:b/>
          <w:sz w:val="36"/>
          <w:szCs w:val="36"/>
        </w:rPr>
        <w:t>支出决算</w:t>
      </w:r>
    </w:p>
    <w:p w14:paraId="70483FCD" w14:textId="77777777" w:rsidR="00871540" w:rsidRPr="008A3A5A" w:rsidRDefault="00871540">
      <w:pPr>
        <w:jc w:val="center"/>
        <w:rPr>
          <w:rFonts w:ascii="楷体_GB2312" w:eastAsia="楷体_GB2312"/>
          <w:szCs w:val="32"/>
        </w:rPr>
      </w:pPr>
    </w:p>
    <w:p w14:paraId="1EC48C04" w14:textId="77777777" w:rsidR="00871540" w:rsidRDefault="00871540">
      <w:pPr>
        <w:adjustRightInd w:val="0"/>
        <w:snapToGrid w:val="0"/>
        <w:spacing w:line="360" w:lineRule="auto"/>
        <w:jc w:val="center"/>
        <w:rPr>
          <w:rFonts w:ascii="宋体" w:hAnsi="宋体"/>
          <w:sz w:val="6"/>
          <w:szCs w:val="32"/>
        </w:rPr>
      </w:pPr>
    </w:p>
    <w:p w14:paraId="753C48B2" w14:textId="77777777" w:rsidR="00871540" w:rsidRDefault="00855A29">
      <w:pPr>
        <w:rPr>
          <w:rFonts w:ascii="黑体" w:eastAsia="黑体" w:hAnsi="黑体"/>
          <w:szCs w:val="32"/>
        </w:rPr>
      </w:pPr>
      <w:r>
        <w:rPr>
          <w:rFonts w:ascii="黑体" w:eastAsia="黑体" w:hAnsi="黑体"/>
          <w:szCs w:val="32"/>
        </w:rPr>
        <w:t xml:space="preserve">    </w:t>
      </w:r>
      <w:r>
        <w:rPr>
          <w:rFonts w:ascii="黑体" w:eastAsia="黑体" w:hAnsi="黑体" w:hint="eastAsia"/>
          <w:szCs w:val="32"/>
        </w:rPr>
        <w:t>一、</w:t>
      </w:r>
      <w:r>
        <w:rPr>
          <w:rFonts w:ascii="黑体" w:eastAsia="黑体" w:hAnsi="黑体" w:hint="eastAsia"/>
          <w:szCs w:val="32"/>
        </w:rPr>
        <w:t>202</w:t>
      </w:r>
      <w:r>
        <w:rPr>
          <w:rFonts w:ascii="黑体" w:eastAsia="黑体" w:hAnsi="黑体" w:hint="eastAsia"/>
          <w:szCs w:val="32"/>
        </w:rPr>
        <w:t>2</w:t>
      </w:r>
      <w:r>
        <w:rPr>
          <w:rFonts w:ascii="黑体" w:eastAsia="黑体" w:hAnsi="黑体" w:hint="eastAsia"/>
          <w:szCs w:val="32"/>
        </w:rPr>
        <w:t>年度一般公共预算财政拨款“三公”经费支出决算表</w:t>
      </w:r>
    </w:p>
    <w:p w14:paraId="24BDCD4D" w14:textId="77777777" w:rsidR="00871540" w:rsidRDefault="00855A29">
      <w:pPr>
        <w:ind w:firstLineChars="2298" w:firstLine="7212"/>
        <w:rPr>
          <w:rFonts w:ascii="黑体" w:eastAsia="黑体" w:hAnsi="黑体"/>
          <w:szCs w:val="32"/>
        </w:rPr>
      </w:pPr>
      <w:r>
        <w:rPr>
          <w:rFonts w:ascii="仿宋_GB2312" w:hAnsi="仿宋_GB2312" w:cs="仿宋_GB2312" w:hint="eastAsia"/>
          <w:szCs w:val="32"/>
        </w:rPr>
        <w:t>单位：万元</w:t>
      </w:r>
    </w:p>
    <w:tbl>
      <w:tblPr>
        <w:tblpPr w:leftFromText="180" w:rightFromText="180" w:vertAnchor="text" w:horzAnchor="margin" w:tblpY="454"/>
        <w:tblOverlap w:val="never"/>
        <w:tblW w:w="0" w:type="auto"/>
        <w:tblLayout w:type="fixed"/>
        <w:tblLook w:val="04A0" w:firstRow="1" w:lastRow="0" w:firstColumn="1" w:lastColumn="0" w:noHBand="0" w:noVBand="1"/>
      </w:tblPr>
      <w:tblGrid>
        <w:gridCol w:w="4379"/>
        <w:gridCol w:w="2157"/>
        <w:gridCol w:w="2220"/>
      </w:tblGrid>
      <w:tr w:rsidR="00871540" w14:paraId="43D81227" w14:textId="77777777">
        <w:trPr>
          <w:trHeight w:val="397"/>
        </w:trPr>
        <w:tc>
          <w:tcPr>
            <w:tcW w:w="4379" w:type="dxa"/>
            <w:tcBorders>
              <w:top w:val="single" w:sz="4" w:space="0" w:color="auto"/>
              <w:left w:val="single" w:sz="4" w:space="0" w:color="auto"/>
              <w:bottom w:val="single" w:sz="4" w:space="0" w:color="auto"/>
              <w:right w:val="single" w:sz="4" w:space="0" w:color="auto"/>
            </w:tcBorders>
            <w:vAlign w:val="center"/>
          </w:tcPr>
          <w:p w14:paraId="2079C789" w14:textId="77777777" w:rsidR="00871540" w:rsidRDefault="00855A29">
            <w:pPr>
              <w:widowControl/>
              <w:jc w:val="center"/>
              <w:rPr>
                <w:rFonts w:ascii="宋体" w:hAnsi="宋体" w:cs="宋体"/>
                <w:b/>
                <w:bCs/>
                <w:kern w:val="0"/>
                <w:szCs w:val="21"/>
              </w:rPr>
            </w:pPr>
            <w:r>
              <w:rPr>
                <w:rFonts w:ascii="宋体" w:hAnsi="宋体" w:cs="宋体" w:hint="eastAsia"/>
                <w:b/>
                <w:bCs/>
                <w:kern w:val="0"/>
                <w:szCs w:val="21"/>
              </w:rPr>
              <w:t>项</w:t>
            </w:r>
            <w:r>
              <w:rPr>
                <w:rFonts w:ascii="宋体" w:hAnsi="宋体" w:cs="宋体" w:hint="eastAsia"/>
                <w:b/>
                <w:bCs/>
                <w:kern w:val="0"/>
                <w:szCs w:val="21"/>
              </w:rPr>
              <w:t xml:space="preserve">  </w:t>
            </w:r>
            <w:r>
              <w:rPr>
                <w:rFonts w:ascii="宋体" w:hAnsi="宋体" w:cs="宋体" w:hint="eastAsia"/>
                <w:b/>
                <w:bCs/>
                <w:kern w:val="0"/>
                <w:szCs w:val="21"/>
              </w:rPr>
              <w:t>目</w:t>
            </w:r>
          </w:p>
        </w:tc>
        <w:tc>
          <w:tcPr>
            <w:tcW w:w="2157" w:type="dxa"/>
            <w:tcBorders>
              <w:top w:val="single" w:sz="4" w:space="0" w:color="auto"/>
              <w:left w:val="nil"/>
              <w:bottom w:val="single" w:sz="4" w:space="0" w:color="auto"/>
              <w:right w:val="single" w:sz="4" w:space="0" w:color="auto"/>
            </w:tcBorders>
            <w:vAlign w:val="center"/>
          </w:tcPr>
          <w:p w14:paraId="7AE88DF6" w14:textId="77777777" w:rsidR="00871540" w:rsidRDefault="00855A29">
            <w:pPr>
              <w:widowControl/>
              <w:jc w:val="center"/>
              <w:rPr>
                <w:rFonts w:ascii="宋体" w:hAnsi="宋体" w:cs="宋体"/>
                <w:b/>
                <w:bCs/>
                <w:kern w:val="0"/>
                <w:szCs w:val="21"/>
              </w:rPr>
            </w:pPr>
            <w:r>
              <w:rPr>
                <w:rFonts w:ascii="宋体" w:hAnsi="宋体" w:cs="宋体" w:hint="eastAsia"/>
                <w:b/>
                <w:bCs/>
                <w:kern w:val="0"/>
                <w:szCs w:val="21"/>
              </w:rPr>
              <w:t>预</w:t>
            </w:r>
            <w:r>
              <w:rPr>
                <w:rFonts w:ascii="宋体" w:hAnsi="宋体" w:cs="宋体" w:hint="eastAsia"/>
                <w:b/>
                <w:bCs/>
                <w:kern w:val="0"/>
                <w:szCs w:val="21"/>
              </w:rPr>
              <w:t xml:space="preserve"> </w:t>
            </w:r>
            <w:r>
              <w:rPr>
                <w:rFonts w:ascii="宋体" w:hAnsi="宋体" w:cs="宋体" w:hint="eastAsia"/>
                <w:b/>
                <w:bCs/>
                <w:kern w:val="0"/>
                <w:szCs w:val="21"/>
              </w:rPr>
              <w:t>算</w:t>
            </w:r>
            <w:r>
              <w:rPr>
                <w:rFonts w:ascii="宋体" w:hAnsi="宋体" w:cs="宋体" w:hint="eastAsia"/>
                <w:b/>
                <w:bCs/>
                <w:kern w:val="0"/>
                <w:szCs w:val="21"/>
              </w:rPr>
              <w:t xml:space="preserve"> </w:t>
            </w:r>
            <w:r>
              <w:rPr>
                <w:rFonts w:ascii="宋体" w:hAnsi="宋体" w:cs="宋体" w:hint="eastAsia"/>
                <w:b/>
                <w:bCs/>
                <w:kern w:val="0"/>
                <w:szCs w:val="21"/>
              </w:rPr>
              <w:t>数</w:t>
            </w:r>
          </w:p>
        </w:tc>
        <w:tc>
          <w:tcPr>
            <w:tcW w:w="2220" w:type="dxa"/>
            <w:tcBorders>
              <w:top w:val="single" w:sz="4" w:space="0" w:color="auto"/>
              <w:left w:val="nil"/>
              <w:bottom w:val="single" w:sz="4" w:space="0" w:color="auto"/>
              <w:right w:val="single" w:sz="4" w:space="0" w:color="auto"/>
            </w:tcBorders>
            <w:vAlign w:val="center"/>
          </w:tcPr>
          <w:p w14:paraId="469B033D" w14:textId="77777777" w:rsidR="00871540" w:rsidRDefault="00855A29">
            <w:pPr>
              <w:widowControl/>
              <w:jc w:val="center"/>
              <w:rPr>
                <w:rFonts w:ascii="宋体" w:hAnsi="宋体" w:cs="宋体"/>
                <w:b/>
                <w:bCs/>
                <w:kern w:val="0"/>
                <w:szCs w:val="21"/>
              </w:rPr>
            </w:pPr>
            <w:r>
              <w:rPr>
                <w:rFonts w:ascii="宋体" w:hAnsi="宋体" w:cs="宋体" w:hint="eastAsia"/>
                <w:b/>
                <w:bCs/>
                <w:kern w:val="0"/>
                <w:szCs w:val="21"/>
              </w:rPr>
              <w:t>决</w:t>
            </w:r>
            <w:r>
              <w:rPr>
                <w:rFonts w:ascii="宋体" w:hAnsi="宋体" w:cs="宋体" w:hint="eastAsia"/>
                <w:b/>
                <w:bCs/>
                <w:kern w:val="0"/>
                <w:szCs w:val="21"/>
              </w:rPr>
              <w:t xml:space="preserve"> </w:t>
            </w:r>
            <w:r>
              <w:rPr>
                <w:rFonts w:ascii="宋体" w:hAnsi="宋体" w:cs="宋体" w:hint="eastAsia"/>
                <w:b/>
                <w:bCs/>
                <w:kern w:val="0"/>
                <w:szCs w:val="21"/>
              </w:rPr>
              <w:t>算</w:t>
            </w:r>
            <w:r>
              <w:rPr>
                <w:rFonts w:ascii="宋体" w:hAnsi="宋体" w:cs="宋体" w:hint="eastAsia"/>
                <w:b/>
                <w:bCs/>
                <w:kern w:val="0"/>
                <w:szCs w:val="21"/>
              </w:rPr>
              <w:t xml:space="preserve"> </w:t>
            </w:r>
            <w:r>
              <w:rPr>
                <w:rFonts w:ascii="宋体" w:hAnsi="宋体" w:cs="宋体" w:hint="eastAsia"/>
                <w:b/>
                <w:bCs/>
                <w:kern w:val="0"/>
                <w:szCs w:val="21"/>
              </w:rPr>
              <w:t>数</w:t>
            </w:r>
          </w:p>
        </w:tc>
      </w:tr>
      <w:tr w:rsidR="00871540" w14:paraId="18507BD4" w14:textId="77777777">
        <w:trPr>
          <w:trHeight w:val="397"/>
        </w:trPr>
        <w:tc>
          <w:tcPr>
            <w:tcW w:w="4379" w:type="dxa"/>
            <w:tcBorders>
              <w:top w:val="nil"/>
              <w:left w:val="single" w:sz="4" w:space="0" w:color="auto"/>
              <w:bottom w:val="single" w:sz="4" w:space="0" w:color="auto"/>
              <w:right w:val="single" w:sz="4" w:space="0" w:color="auto"/>
            </w:tcBorders>
            <w:vAlign w:val="center"/>
          </w:tcPr>
          <w:p w14:paraId="533D3796" w14:textId="77777777" w:rsidR="00871540" w:rsidRDefault="00855A29">
            <w:pPr>
              <w:widowControl/>
              <w:jc w:val="center"/>
              <w:rPr>
                <w:rFonts w:ascii="宋体" w:hAnsi="宋体" w:cs="宋体"/>
                <w:b/>
                <w:bCs/>
                <w:kern w:val="0"/>
                <w:szCs w:val="21"/>
              </w:rPr>
            </w:pPr>
            <w:r>
              <w:rPr>
                <w:rFonts w:ascii="宋体" w:hAnsi="宋体" w:cs="宋体" w:hint="eastAsia"/>
                <w:b/>
                <w:bCs/>
                <w:kern w:val="0"/>
                <w:szCs w:val="21"/>
              </w:rPr>
              <w:t>合</w:t>
            </w:r>
            <w:r>
              <w:rPr>
                <w:rFonts w:ascii="宋体" w:hAnsi="宋体" w:cs="宋体" w:hint="eastAsia"/>
                <w:b/>
                <w:bCs/>
                <w:kern w:val="0"/>
                <w:szCs w:val="21"/>
              </w:rPr>
              <w:t xml:space="preserve">  </w:t>
            </w:r>
            <w:r>
              <w:rPr>
                <w:rFonts w:ascii="宋体" w:hAnsi="宋体" w:cs="宋体" w:hint="eastAsia"/>
                <w:b/>
                <w:bCs/>
                <w:kern w:val="0"/>
                <w:szCs w:val="21"/>
              </w:rPr>
              <w:t>计</w:t>
            </w:r>
          </w:p>
        </w:tc>
        <w:tc>
          <w:tcPr>
            <w:tcW w:w="2157" w:type="dxa"/>
            <w:tcBorders>
              <w:top w:val="nil"/>
              <w:left w:val="nil"/>
              <w:bottom w:val="single" w:sz="4" w:space="0" w:color="auto"/>
              <w:right w:val="single" w:sz="4" w:space="0" w:color="auto"/>
            </w:tcBorders>
            <w:vAlign w:val="center"/>
          </w:tcPr>
          <w:p w14:paraId="6E8A5207" w14:textId="77777777" w:rsidR="00871540" w:rsidRDefault="00855A29">
            <w:pPr>
              <w:widowControl/>
              <w:jc w:val="center"/>
              <w:rPr>
                <w:rFonts w:ascii="宋体" w:hAnsi="宋体" w:cs="宋体"/>
                <w:b/>
                <w:bCs/>
                <w:kern w:val="0"/>
                <w:szCs w:val="21"/>
              </w:rPr>
            </w:pPr>
            <w:r>
              <w:rPr>
                <w:rFonts w:ascii="宋体" w:hAnsi="宋体" w:cs="宋体" w:hint="eastAsia"/>
                <w:b/>
                <w:bCs/>
                <w:kern w:val="0"/>
                <w:szCs w:val="21"/>
              </w:rPr>
              <w:t>38.5</w:t>
            </w:r>
            <w:r>
              <w:rPr>
                <w:rFonts w:ascii="宋体" w:hAnsi="宋体" w:cs="宋体" w:hint="eastAsia"/>
                <w:b/>
                <w:bCs/>
                <w:kern w:val="0"/>
                <w:szCs w:val="21"/>
              </w:rPr>
              <w:t xml:space="preserve">　</w:t>
            </w:r>
          </w:p>
        </w:tc>
        <w:tc>
          <w:tcPr>
            <w:tcW w:w="2220" w:type="dxa"/>
            <w:tcBorders>
              <w:top w:val="nil"/>
              <w:left w:val="nil"/>
              <w:bottom w:val="single" w:sz="4" w:space="0" w:color="auto"/>
              <w:right w:val="single" w:sz="4" w:space="0" w:color="auto"/>
            </w:tcBorders>
            <w:vAlign w:val="center"/>
          </w:tcPr>
          <w:p w14:paraId="4B79BCE5" w14:textId="77777777" w:rsidR="00871540" w:rsidRDefault="00855A29">
            <w:pPr>
              <w:widowControl/>
              <w:jc w:val="center"/>
              <w:rPr>
                <w:rFonts w:ascii="宋体" w:hAnsi="宋体" w:cs="宋体"/>
                <w:b/>
                <w:bCs/>
                <w:kern w:val="0"/>
                <w:szCs w:val="21"/>
              </w:rPr>
            </w:pPr>
            <w:r>
              <w:rPr>
                <w:rFonts w:ascii="宋体" w:hAnsi="宋体" w:cs="宋体" w:hint="eastAsia"/>
                <w:b/>
                <w:bCs/>
                <w:kern w:val="0"/>
                <w:szCs w:val="21"/>
              </w:rPr>
              <w:t>35.8</w:t>
            </w:r>
            <w:r>
              <w:rPr>
                <w:rFonts w:ascii="宋体" w:hAnsi="宋体" w:cs="宋体" w:hint="eastAsia"/>
                <w:b/>
                <w:bCs/>
                <w:kern w:val="0"/>
                <w:szCs w:val="21"/>
              </w:rPr>
              <w:t xml:space="preserve">　</w:t>
            </w:r>
          </w:p>
        </w:tc>
      </w:tr>
      <w:tr w:rsidR="00871540" w14:paraId="271F8BD9" w14:textId="77777777">
        <w:trPr>
          <w:trHeight w:val="397"/>
        </w:trPr>
        <w:tc>
          <w:tcPr>
            <w:tcW w:w="4379" w:type="dxa"/>
            <w:tcBorders>
              <w:top w:val="nil"/>
              <w:left w:val="single" w:sz="4" w:space="0" w:color="auto"/>
              <w:bottom w:val="single" w:sz="4" w:space="0" w:color="auto"/>
              <w:right w:val="single" w:sz="4" w:space="0" w:color="auto"/>
            </w:tcBorders>
            <w:vAlign w:val="center"/>
          </w:tcPr>
          <w:p w14:paraId="62AB374D" w14:textId="77777777" w:rsidR="00871540" w:rsidRDefault="00855A29">
            <w:pPr>
              <w:widowControl/>
              <w:jc w:val="left"/>
              <w:rPr>
                <w:rFonts w:ascii="宋体" w:hAnsi="宋体" w:cs="宋体"/>
                <w:kern w:val="0"/>
                <w:szCs w:val="21"/>
              </w:rPr>
            </w:pPr>
            <w:r>
              <w:rPr>
                <w:rFonts w:ascii="宋体" w:hAnsi="宋体" w:cs="宋体" w:hint="eastAsia"/>
                <w:kern w:val="0"/>
                <w:szCs w:val="21"/>
              </w:rPr>
              <w:t>因公出国（境）费</w:t>
            </w:r>
          </w:p>
        </w:tc>
        <w:tc>
          <w:tcPr>
            <w:tcW w:w="2157" w:type="dxa"/>
            <w:tcBorders>
              <w:top w:val="nil"/>
              <w:left w:val="nil"/>
              <w:bottom w:val="single" w:sz="4" w:space="0" w:color="auto"/>
              <w:right w:val="single" w:sz="4" w:space="0" w:color="auto"/>
            </w:tcBorders>
            <w:vAlign w:val="bottom"/>
          </w:tcPr>
          <w:p w14:paraId="5D756328" w14:textId="77777777" w:rsidR="00871540" w:rsidRDefault="00855A29">
            <w:pPr>
              <w:widowControl/>
              <w:jc w:val="left"/>
              <w:rPr>
                <w:rFonts w:ascii="宋体" w:hAnsi="宋体" w:cs="宋体"/>
                <w:kern w:val="0"/>
                <w:szCs w:val="21"/>
              </w:rPr>
            </w:pPr>
            <w:r>
              <w:rPr>
                <w:rFonts w:ascii="宋体" w:hAnsi="宋体" w:cs="宋体" w:hint="eastAsia"/>
                <w:kern w:val="0"/>
                <w:szCs w:val="21"/>
              </w:rPr>
              <w:t xml:space="preserve">　</w:t>
            </w:r>
          </w:p>
        </w:tc>
        <w:tc>
          <w:tcPr>
            <w:tcW w:w="2220" w:type="dxa"/>
            <w:tcBorders>
              <w:top w:val="nil"/>
              <w:left w:val="nil"/>
              <w:bottom w:val="single" w:sz="4" w:space="0" w:color="auto"/>
              <w:right w:val="single" w:sz="4" w:space="0" w:color="auto"/>
            </w:tcBorders>
            <w:vAlign w:val="bottom"/>
          </w:tcPr>
          <w:p w14:paraId="7B69DBBB" w14:textId="77777777" w:rsidR="00871540" w:rsidRDefault="00855A29">
            <w:pPr>
              <w:widowControl/>
              <w:jc w:val="left"/>
              <w:rPr>
                <w:rFonts w:ascii="宋体" w:hAnsi="宋体" w:cs="宋体"/>
                <w:kern w:val="0"/>
                <w:szCs w:val="21"/>
              </w:rPr>
            </w:pPr>
            <w:r>
              <w:rPr>
                <w:rFonts w:ascii="宋体" w:hAnsi="宋体" w:cs="宋体" w:hint="eastAsia"/>
                <w:kern w:val="0"/>
                <w:szCs w:val="21"/>
              </w:rPr>
              <w:t xml:space="preserve">　</w:t>
            </w:r>
          </w:p>
        </w:tc>
      </w:tr>
      <w:tr w:rsidR="00871540" w14:paraId="1162321C" w14:textId="77777777">
        <w:trPr>
          <w:trHeight w:val="397"/>
        </w:trPr>
        <w:tc>
          <w:tcPr>
            <w:tcW w:w="4379" w:type="dxa"/>
            <w:tcBorders>
              <w:top w:val="nil"/>
              <w:left w:val="single" w:sz="4" w:space="0" w:color="auto"/>
              <w:bottom w:val="single" w:sz="4" w:space="0" w:color="auto"/>
              <w:right w:val="single" w:sz="4" w:space="0" w:color="auto"/>
            </w:tcBorders>
            <w:vAlign w:val="center"/>
          </w:tcPr>
          <w:p w14:paraId="0044C181" w14:textId="77777777" w:rsidR="00871540" w:rsidRDefault="00855A29">
            <w:pPr>
              <w:widowControl/>
              <w:jc w:val="left"/>
              <w:rPr>
                <w:rFonts w:ascii="宋体" w:hAnsi="宋体" w:cs="宋体"/>
                <w:kern w:val="0"/>
                <w:szCs w:val="21"/>
              </w:rPr>
            </w:pPr>
            <w:r>
              <w:rPr>
                <w:rFonts w:ascii="宋体" w:hAnsi="宋体" w:cs="宋体" w:hint="eastAsia"/>
                <w:kern w:val="0"/>
                <w:szCs w:val="21"/>
              </w:rPr>
              <w:t>公务接待费</w:t>
            </w:r>
          </w:p>
        </w:tc>
        <w:tc>
          <w:tcPr>
            <w:tcW w:w="2157" w:type="dxa"/>
            <w:tcBorders>
              <w:top w:val="nil"/>
              <w:left w:val="nil"/>
              <w:bottom w:val="single" w:sz="4" w:space="0" w:color="auto"/>
              <w:right w:val="single" w:sz="4" w:space="0" w:color="auto"/>
            </w:tcBorders>
            <w:vAlign w:val="bottom"/>
          </w:tcPr>
          <w:p w14:paraId="68C011C8" w14:textId="77777777" w:rsidR="00871540" w:rsidRDefault="00855A29">
            <w:pPr>
              <w:widowControl/>
              <w:jc w:val="left"/>
              <w:rPr>
                <w:rFonts w:ascii="宋体" w:hAnsi="宋体" w:cs="宋体"/>
                <w:kern w:val="0"/>
                <w:szCs w:val="21"/>
              </w:rPr>
            </w:pPr>
            <w:r>
              <w:rPr>
                <w:rFonts w:ascii="宋体" w:hAnsi="宋体" w:cs="宋体" w:hint="eastAsia"/>
                <w:kern w:val="0"/>
                <w:szCs w:val="21"/>
              </w:rPr>
              <w:t xml:space="preserve">　</w:t>
            </w:r>
            <w:r>
              <w:rPr>
                <w:rFonts w:ascii="宋体" w:hAnsi="宋体" w:cs="宋体" w:hint="eastAsia"/>
                <w:kern w:val="0"/>
                <w:szCs w:val="21"/>
              </w:rPr>
              <w:t>2.5</w:t>
            </w:r>
          </w:p>
        </w:tc>
        <w:tc>
          <w:tcPr>
            <w:tcW w:w="2220" w:type="dxa"/>
            <w:tcBorders>
              <w:top w:val="nil"/>
              <w:left w:val="nil"/>
              <w:bottom w:val="single" w:sz="4" w:space="0" w:color="auto"/>
              <w:right w:val="single" w:sz="4" w:space="0" w:color="auto"/>
            </w:tcBorders>
            <w:vAlign w:val="bottom"/>
          </w:tcPr>
          <w:p w14:paraId="2B770E09" w14:textId="77777777" w:rsidR="00871540" w:rsidRDefault="00855A29">
            <w:pPr>
              <w:widowControl/>
              <w:jc w:val="left"/>
              <w:rPr>
                <w:rFonts w:ascii="宋体" w:hAnsi="宋体" w:cs="宋体"/>
                <w:kern w:val="0"/>
                <w:szCs w:val="21"/>
              </w:rPr>
            </w:pPr>
            <w:r>
              <w:rPr>
                <w:rFonts w:ascii="宋体" w:hAnsi="宋体" w:cs="宋体" w:hint="eastAsia"/>
                <w:kern w:val="0"/>
                <w:szCs w:val="21"/>
              </w:rPr>
              <w:t xml:space="preserve">　</w:t>
            </w:r>
            <w:r>
              <w:rPr>
                <w:rFonts w:ascii="宋体" w:hAnsi="宋体" w:cs="宋体" w:hint="eastAsia"/>
                <w:kern w:val="0"/>
                <w:szCs w:val="21"/>
              </w:rPr>
              <w:t>1.81</w:t>
            </w:r>
          </w:p>
        </w:tc>
      </w:tr>
      <w:tr w:rsidR="00871540" w14:paraId="3B9FBC04" w14:textId="77777777">
        <w:trPr>
          <w:trHeight w:val="397"/>
        </w:trPr>
        <w:tc>
          <w:tcPr>
            <w:tcW w:w="4379" w:type="dxa"/>
            <w:tcBorders>
              <w:top w:val="nil"/>
              <w:left w:val="single" w:sz="4" w:space="0" w:color="auto"/>
              <w:bottom w:val="single" w:sz="4" w:space="0" w:color="auto"/>
              <w:right w:val="single" w:sz="4" w:space="0" w:color="auto"/>
            </w:tcBorders>
            <w:vAlign w:val="center"/>
          </w:tcPr>
          <w:p w14:paraId="7F29108B" w14:textId="77777777" w:rsidR="00871540" w:rsidRDefault="00855A29">
            <w:pPr>
              <w:widowControl/>
              <w:jc w:val="left"/>
              <w:rPr>
                <w:rFonts w:ascii="宋体" w:hAnsi="宋体" w:cs="宋体"/>
                <w:kern w:val="0"/>
                <w:szCs w:val="21"/>
              </w:rPr>
            </w:pPr>
            <w:r>
              <w:rPr>
                <w:rFonts w:ascii="宋体" w:hAnsi="宋体" w:cs="宋体" w:hint="eastAsia"/>
                <w:kern w:val="0"/>
                <w:szCs w:val="21"/>
              </w:rPr>
              <w:t>公务用车购置及运行维护费</w:t>
            </w:r>
          </w:p>
        </w:tc>
        <w:tc>
          <w:tcPr>
            <w:tcW w:w="2157" w:type="dxa"/>
            <w:tcBorders>
              <w:top w:val="nil"/>
              <w:left w:val="nil"/>
              <w:bottom w:val="single" w:sz="4" w:space="0" w:color="auto"/>
              <w:right w:val="single" w:sz="4" w:space="0" w:color="auto"/>
            </w:tcBorders>
            <w:vAlign w:val="bottom"/>
          </w:tcPr>
          <w:p w14:paraId="656CA36C" w14:textId="77777777" w:rsidR="00871540" w:rsidRDefault="00855A29">
            <w:pPr>
              <w:widowControl/>
              <w:jc w:val="left"/>
              <w:rPr>
                <w:rFonts w:ascii="宋体" w:hAnsi="宋体" w:cs="宋体"/>
                <w:kern w:val="0"/>
                <w:szCs w:val="21"/>
              </w:rPr>
            </w:pPr>
            <w:r>
              <w:rPr>
                <w:rFonts w:ascii="宋体" w:hAnsi="宋体" w:cs="宋体" w:hint="eastAsia"/>
                <w:kern w:val="0"/>
                <w:szCs w:val="21"/>
              </w:rPr>
              <w:t xml:space="preserve">　</w:t>
            </w:r>
            <w:r>
              <w:rPr>
                <w:rFonts w:ascii="宋体" w:hAnsi="宋体" w:cs="宋体" w:hint="eastAsia"/>
                <w:kern w:val="0"/>
                <w:szCs w:val="21"/>
              </w:rPr>
              <w:t>36</w:t>
            </w:r>
          </w:p>
        </w:tc>
        <w:tc>
          <w:tcPr>
            <w:tcW w:w="2220" w:type="dxa"/>
            <w:tcBorders>
              <w:top w:val="nil"/>
              <w:left w:val="nil"/>
              <w:bottom w:val="single" w:sz="4" w:space="0" w:color="auto"/>
              <w:right w:val="single" w:sz="4" w:space="0" w:color="auto"/>
            </w:tcBorders>
            <w:vAlign w:val="bottom"/>
          </w:tcPr>
          <w:p w14:paraId="13C65B0D" w14:textId="77777777" w:rsidR="00871540" w:rsidRDefault="00855A29">
            <w:pPr>
              <w:widowControl/>
              <w:jc w:val="left"/>
              <w:rPr>
                <w:rFonts w:ascii="宋体" w:hAnsi="宋体" w:cs="宋体"/>
                <w:kern w:val="0"/>
                <w:szCs w:val="21"/>
              </w:rPr>
            </w:pPr>
            <w:r>
              <w:rPr>
                <w:rFonts w:ascii="宋体" w:hAnsi="宋体" w:cs="宋体" w:hint="eastAsia"/>
                <w:kern w:val="0"/>
                <w:szCs w:val="21"/>
              </w:rPr>
              <w:t xml:space="preserve">　</w:t>
            </w:r>
            <w:r>
              <w:rPr>
                <w:rFonts w:ascii="宋体" w:hAnsi="宋体" w:cs="宋体" w:hint="eastAsia"/>
                <w:kern w:val="0"/>
                <w:szCs w:val="21"/>
              </w:rPr>
              <w:t>33.99</w:t>
            </w:r>
          </w:p>
        </w:tc>
      </w:tr>
      <w:tr w:rsidR="00871540" w14:paraId="72AB50FC" w14:textId="77777777">
        <w:trPr>
          <w:trHeight w:val="397"/>
        </w:trPr>
        <w:tc>
          <w:tcPr>
            <w:tcW w:w="4379" w:type="dxa"/>
            <w:tcBorders>
              <w:top w:val="nil"/>
              <w:left w:val="single" w:sz="4" w:space="0" w:color="auto"/>
              <w:bottom w:val="single" w:sz="4" w:space="0" w:color="auto"/>
              <w:right w:val="single" w:sz="4" w:space="0" w:color="auto"/>
            </w:tcBorders>
            <w:vAlign w:val="center"/>
          </w:tcPr>
          <w:p w14:paraId="79FCCB6D" w14:textId="77777777" w:rsidR="00871540" w:rsidRDefault="00855A29">
            <w:pPr>
              <w:widowControl/>
              <w:jc w:val="left"/>
              <w:rPr>
                <w:rFonts w:ascii="宋体" w:hAnsi="宋体" w:cs="宋体"/>
                <w:kern w:val="0"/>
                <w:szCs w:val="21"/>
              </w:rPr>
            </w:pPr>
            <w:r>
              <w:rPr>
                <w:rFonts w:ascii="宋体" w:hAnsi="宋体" w:cs="宋体" w:hint="eastAsia"/>
                <w:kern w:val="0"/>
                <w:szCs w:val="21"/>
              </w:rPr>
              <w:t xml:space="preserve">  </w:t>
            </w:r>
            <w:r>
              <w:rPr>
                <w:rFonts w:ascii="宋体" w:hAnsi="宋体" w:cs="宋体" w:hint="eastAsia"/>
                <w:kern w:val="0"/>
                <w:szCs w:val="21"/>
              </w:rPr>
              <w:t>其中：公务用车购置费</w:t>
            </w:r>
          </w:p>
        </w:tc>
        <w:tc>
          <w:tcPr>
            <w:tcW w:w="2157" w:type="dxa"/>
            <w:tcBorders>
              <w:top w:val="nil"/>
              <w:left w:val="nil"/>
              <w:bottom w:val="single" w:sz="4" w:space="0" w:color="auto"/>
              <w:right w:val="single" w:sz="4" w:space="0" w:color="auto"/>
            </w:tcBorders>
            <w:vAlign w:val="bottom"/>
          </w:tcPr>
          <w:p w14:paraId="72151CF7" w14:textId="77777777" w:rsidR="00871540" w:rsidRDefault="00855A29">
            <w:pPr>
              <w:widowControl/>
              <w:jc w:val="left"/>
              <w:rPr>
                <w:rFonts w:ascii="宋体" w:hAnsi="宋体" w:cs="宋体"/>
                <w:kern w:val="0"/>
                <w:szCs w:val="21"/>
              </w:rPr>
            </w:pPr>
            <w:r>
              <w:rPr>
                <w:rFonts w:ascii="宋体" w:hAnsi="宋体" w:cs="宋体" w:hint="eastAsia"/>
                <w:kern w:val="0"/>
                <w:szCs w:val="21"/>
              </w:rPr>
              <w:t xml:space="preserve">　</w:t>
            </w:r>
            <w:r>
              <w:rPr>
                <w:rFonts w:ascii="宋体" w:hAnsi="宋体" w:cs="宋体" w:hint="eastAsia"/>
                <w:kern w:val="0"/>
                <w:szCs w:val="21"/>
              </w:rPr>
              <w:t>18</w:t>
            </w:r>
          </w:p>
        </w:tc>
        <w:tc>
          <w:tcPr>
            <w:tcW w:w="2220" w:type="dxa"/>
            <w:tcBorders>
              <w:top w:val="nil"/>
              <w:left w:val="nil"/>
              <w:bottom w:val="single" w:sz="4" w:space="0" w:color="auto"/>
              <w:right w:val="single" w:sz="4" w:space="0" w:color="auto"/>
            </w:tcBorders>
            <w:vAlign w:val="bottom"/>
          </w:tcPr>
          <w:p w14:paraId="2F05200D" w14:textId="77777777" w:rsidR="00871540" w:rsidRDefault="00855A29">
            <w:pPr>
              <w:widowControl/>
              <w:jc w:val="left"/>
              <w:rPr>
                <w:rFonts w:ascii="宋体" w:hAnsi="宋体" w:cs="宋体"/>
                <w:kern w:val="0"/>
                <w:szCs w:val="21"/>
              </w:rPr>
            </w:pPr>
            <w:r>
              <w:rPr>
                <w:rFonts w:ascii="宋体" w:hAnsi="宋体" w:cs="宋体" w:hint="eastAsia"/>
                <w:kern w:val="0"/>
                <w:szCs w:val="21"/>
              </w:rPr>
              <w:t xml:space="preserve">　</w:t>
            </w:r>
            <w:r>
              <w:rPr>
                <w:rFonts w:ascii="宋体" w:hAnsi="宋体" w:cs="宋体" w:hint="eastAsia"/>
                <w:kern w:val="0"/>
                <w:szCs w:val="21"/>
              </w:rPr>
              <w:t>17.98</w:t>
            </w:r>
          </w:p>
        </w:tc>
      </w:tr>
      <w:tr w:rsidR="00871540" w14:paraId="664D1C40" w14:textId="77777777">
        <w:trPr>
          <w:trHeight w:val="397"/>
        </w:trPr>
        <w:tc>
          <w:tcPr>
            <w:tcW w:w="4379" w:type="dxa"/>
            <w:tcBorders>
              <w:top w:val="nil"/>
              <w:left w:val="single" w:sz="4" w:space="0" w:color="auto"/>
              <w:bottom w:val="single" w:sz="4" w:space="0" w:color="auto"/>
              <w:right w:val="single" w:sz="4" w:space="0" w:color="auto"/>
            </w:tcBorders>
            <w:vAlign w:val="center"/>
          </w:tcPr>
          <w:p w14:paraId="314ED194" w14:textId="77777777" w:rsidR="00871540" w:rsidRDefault="00855A29">
            <w:pPr>
              <w:widowControl/>
              <w:jc w:val="left"/>
              <w:rPr>
                <w:rFonts w:ascii="宋体" w:hAnsi="宋体" w:cs="宋体"/>
                <w:kern w:val="0"/>
                <w:szCs w:val="21"/>
              </w:rPr>
            </w:pPr>
            <w:r>
              <w:rPr>
                <w:rFonts w:ascii="宋体" w:hAnsi="宋体" w:cs="宋体" w:hint="eastAsia"/>
                <w:kern w:val="0"/>
                <w:szCs w:val="21"/>
              </w:rPr>
              <w:t xml:space="preserve">        </w:t>
            </w:r>
            <w:r>
              <w:rPr>
                <w:rFonts w:ascii="宋体" w:hAnsi="宋体" w:cs="宋体" w:hint="eastAsia"/>
                <w:kern w:val="0"/>
                <w:szCs w:val="21"/>
              </w:rPr>
              <w:t>公务用车运行维护费</w:t>
            </w:r>
          </w:p>
        </w:tc>
        <w:tc>
          <w:tcPr>
            <w:tcW w:w="2157" w:type="dxa"/>
            <w:tcBorders>
              <w:top w:val="nil"/>
              <w:left w:val="nil"/>
              <w:bottom w:val="single" w:sz="4" w:space="0" w:color="auto"/>
              <w:right w:val="single" w:sz="4" w:space="0" w:color="auto"/>
            </w:tcBorders>
            <w:vAlign w:val="bottom"/>
          </w:tcPr>
          <w:p w14:paraId="37CAE253" w14:textId="77777777" w:rsidR="00871540" w:rsidRDefault="00855A29">
            <w:pPr>
              <w:widowControl/>
              <w:jc w:val="left"/>
              <w:rPr>
                <w:rFonts w:ascii="宋体" w:hAnsi="宋体" w:cs="宋体"/>
                <w:kern w:val="0"/>
                <w:szCs w:val="21"/>
              </w:rPr>
            </w:pPr>
            <w:r>
              <w:rPr>
                <w:rFonts w:ascii="宋体" w:hAnsi="宋体" w:cs="宋体" w:hint="eastAsia"/>
                <w:kern w:val="0"/>
                <w:szCs w:val="21"/>
              </w:rPr>
              <w:t xml:space="preserve">　</w:t>
            </w:r>
            <w:r>
              <w:rPr>
                <w:rFonts w:ascii="宋体" w:hAnsi="宋体" w:cs="宋体" w:hint="eastAsia"/>
                <w:kern w:val="0"/>
                <w:szCs w:val="21"/>
              </w:rPr>
              <w:t>18</w:t>
            </w:r>
          </w:p>
        </w:tc>
        <w:tc>
          <w:tcPr>
            <w:tcW w:w="2220" w:type="dxa"/>
            <w:tcBorders>
              <w:top w:val="nil"/>
              <w:left w:val="nil"/>
              <w:bottom w:val="single" w:sz="4" w:space="0" w:color="auto"/>
              <w:right w:val="single" w:sz="4" w:space="0" w:color="auto"/>
            </w:tcBorders>
            <w:vAlign w:val="bottom"/>
          </w:tcPr>
          <w:p w14:paraId="7D594F88" w14:textId="77777777" w:rsidR="00871540" w:rsidRDefault="00855A29">
            <w:pPr>
              <w:widowControl/>
              <w:jc w:val="left"/>
              <w:rPr>
                <w:rFonts w:ascii="宋体" w:hAnsi="宋体" w:cs="宋体"/>
                <w:kern w:val="0"/>
                <w:szCs w:val="21"/>
              </w:rPr>
            </w:pPr>
            <w:r>
              <w:rPr>
                <w:rFonts w:ascii="宋体" w:hAnsi="宋体" w:cs="宋体" w:hint="eastAsia"/>
                <w:kern w:val="0"/>
                <w:szCs w:val="21"/>
              </w:rPr>
              <w:t xml:space="preserve">　</w:t>
            </w:r>
            <w:r>
              <w:rPr>
                <w:rFonts w:ascii="宋体" w:hAnsi="宋体" w:cs="宋体" w:hint="eastAsia"/>
                <w:kern w:val="0"/>
                <w:szCs w:val="21"/>
              </w:rPr>
              <w:t>16.01</w:t>
            </w:r>
          </w:p>
        </w:tc>
      </w:tr>
    </w:tbl>
    <w:p w14:paraId="3741A93A" w14:textId="77777777" w:rsidR="00871540" w:rsidRDefault="00871540">
      <w:pPr>
        <w:spacing w:line="300" w:lineRule="exact"/>
        <w:rPr>
          <w:rFonts w:ascii="仿宋_GB2312" w:hAnsi="仿宋"/>
          <w:sz w:val="21"/>
          <w:szCs w:val="21"/>
        </w:rPr>
      </w:pPr>
    </w:p>
    <w:p w14:paraId="6D05F813" w14:textId="77777777" w:rsidR="00871540" w:rsidRDefault="00855A29">
      <w:pPr>
        <w:spacing w:line="300" w:lineRule="exact"/>
        <w:rPr>
          <w:rFonts w:ascii="黑体" w:eastAsia="黑体" w:hAnsi="黑体"/>
          <w:szCs w:val="32"/>
        </w:rPr>
      </w:pPr>
      <w:r>
        <w:rPr>
          <w:rFonts w:ascii="仿宋_GB2312" w:hAnsi="仿宋" w:hint="eastAsia"/>
          <w:sz w:val="21"/>
          <w:szCs w:val="21"/>
        </w:rPr>
        <w:t>注：本表反映部门本年度一般公共预算财政拨款“三公”经费支出预决算情况。其中，预算数为“三公”经费全年预算数，反映按规定程序调整后的预算数</w:t>
      </w:r>
      <w:r>
        <w:rPr>
          <w:rFonts w:ascii="仿宋_GB2312" w:hAnsi="仿宋" w:hint="eastAsia"/>
          <w:sz w:val="21"/>
          <w:szCs w:val="21"/>
        </w:rPr>
        <w:t>;</w:t>
      </w:r>
      <w:r>
        <w:rPr>
          <w:rFonts w:ascii="仿宋_GB2312" w:hAnsi="仿宋" w:hint="eastAsia"/>
          <w:sz w:val="21"/>
          <w:szCs w:val="21"/>
        </w:rPr>
        <w:t>决算数是包括当年一般公共预算财政拨款和以前年度结转资金安排的实际支出。</w:t>
      </w:r>
      <w:r>
        <w:rPr>
          <w:rFonts w:ascii="仿宋_GB2312" w:hAnsi="仿宋" w:hint="eastAsia"/>
          <w:sz w:val="21"/>
          <w:szCs w:val="21"/>
        </w:rPr>
        <w:t xml:space="preserve"> </w:t>
      </w:r>
      <w:r>
        <w:rPr>
          <w:rFonts w:ascii="仿宋_GB2312" w:hAnsi="仿宋" w:hint="eastAsia"/>
          <w:szCs w:val="32"/>
        </w:rPr>
        <w:t xml:space="preserve"> </w:t>
      </w:r>
      <w:r>
        <w:rPr>
          <w:rFonts w:ascii="黑体" w:eastAsia="黑体" w:hAnsi="黑体" w:hint="eastAsia"/>
          <w:szCs w:val="32"/>
        </w:rPr>
        <w:t xml:space="preserve">                                      </w:t>
      </w:r>
    </w:p>
    <w:p w14:paraId="190AE139" w14:textId="77777777" w:rsidR="00871540" w:rsidRDefault="00855A29">
      <w:pPr>
        <w:rPr>
          <w:rFonts w:ascii="黑体" w:eastAsia="黑体" w:hAnsi="黑体"/>
          <w:szCs w:val="32"/>
        </w:rPr>
      </w:pPr>
      <w:r>
        <w:rPr>
          <w:rFonts w:ascii="黑体" w:eastAsia="黑体" w:hAnsi="黑体"/>
          <w:szCs w:val="32"/>
        </w:rPr>
        <w:t xml:space="preserve">    </w:t>
      </w:r>
      <w:r>
        <w:rPr>
          <w:rFonts w:ascii="黑体" w:eastAsia="黑体" w:hAnsi="黑体" w:hint="eastAsia"/>
          <w:szCs w:val="32"/>
        </w:rPr>
        <w:t>二</w:t>
      </w:r>
      <w:r>
        <w:rPr>
          <w:rFonts w:ascii="黑体" w:eastAsia="黑体" w:hAnsi="黑体"/>
          <w:szCs w:val="32"/>
        </w:rPr>
        <w:t>、</w:t>
      </w:r>
      <w:r>
        <w:rPr>
          <w:rFonts w:ascii="黑体" w:eastAsia="黑体" w:hAnsi="黑体" w:hint="eastAsia"/>
          <w:szCs w:val="32"/>
        </w:rPr>
        <w:t>202</w:t>
      </w:r>
      <w:r>
        <w:rPr>
          <w:rFonts w:ascii="黑体" w:eastAsia="黑体" w:hAnsi="黑体" w:hint="eastAsia"/>
          <w:szCs w:val="32"/>
        </w:rPr>
        <w:t>2</w:t>
      </w:r>
      <w:r>
        <w:rPr>
          <w:rFonts w:ascii="黑体" w:eastAsia="黑体" w:hAnsi="黑体"/>
          <w:szCs w:val="32"/>
        </w:rPr>
        <w:t>年</w:t>
      </w:r>
      <w:r>
        <w:rPr>
          <w:rFonts w:ascii="黑体" w:eastAsia="黑体" w:hAnsi="黑体" w:hint="eastAsia"/>
          <w:szCs w:val="32"/>
        </w:rPr>
        <w:t>度一般公共预算财政拨款“三公”经费支出</w:t>
      </w:r>
      <w:r>
        <w:rPr>
          <w:rFonts w:ascii="黑体" w:eastAsia="黑体" w:hAnsi="黑体"/>
          <w:szCs w:val="32"/>
        </w:rPr>
        <w:t>情况说明</w:t>
      </w:r>
    </w:p>
    <w:p w14:paraId="516F05F9" w14:textId="77777777" w:rsidR="00871540" w:rsidRDefault="00855A29">
      <w:pPr>
        <w:ind w:firstLineChars="200" w:firstLine="630"/>
        <w:rPr>
          <w:rFonts w:ascii="仿宋_GB2312" w:hAnsi="仿宋"/>
          <w:b/>
          <w:szCs w:val="32"/>
        </w:rPr>
      </w:pPr>
      <w:r>
        <w:rPr>
          <w:rFonts w:ascii="仿宋_GB2312" w:hAnsi="仿宋" w:hint="eastAsia"/>
          <w:b/>
          <w:szCs w:val="32"/>
        </w:rPr>
        <w:t>（一）一般公共预算财政拨款“三公”经费支出决算总体情况说明。</w:t>
      </w:r>
    </w:p>
    <w:p w14:paraId="2B44F920" w14:textId="669D0D2C" w:rsidR="00871540" w:rsidRPr="008A3A5A" w:rsidRDefault="00855A29" w:rsidP="008A3A5A">
      <w:pPr>
        <w:ind w:firstLineChars="200" w:firstLine="628"/>
        <w:rPr>
          <w:rFonts w:ascii="仿宋_GB2312" w:hAnsi="仿宋"/>
          <w:szCs w:val="32"/>
        </w:rPr>
      </w:pPr>
      <w:r>
        <w:rPr>
          <w:rFonts w:ascii="仿宋_GB2312" w:hAnsi="仿宋" w:hint="eastAsia"/>
          <w:szCs w:val="32"/>
        </w:rPr>
        <w:lastRenderedPageBreak/>
        <w:t>安徽省马鞍山市博望区人民检察院</w:t>
      </w:r>
      <w:r>
        <w:rPr>
          <w:rFonts w:ascii="仿宋_GB2312" w:hAnsi="仿宋" w:hint="eastAsia"/>
          <w:szCs w:val="32"/>
        </w:rPr>
        <w:t>202</w:t>
      </w:r>
      <w:r>
        <w:rPr>
          <w:rFonts w:ascii="仿宋_GB2312" w:hAnsi="仿宋" w:hint="eastAsia"/>
          <w:szCs w:val="32"/>
        </w:rPr>
        <w:t>2</w:t>
      </w:r>
      <w:r>
        <w:rPr>
          <w:rFonts w:ascii="仿宋_GB2312" w:hAnsi="仿宋" w:hint="eastAsia"/>
          <w:szCs w:val="32"/>
        </w:rPr>
        <w:t>年度一般公共预算财政拨款“三公”经费支出预算为</w:t>
      </w:r>
      <w:r>
        <w:rPr>
          <w:rFonts w:ascii="仿宋_GB2312" w:hAnsi="仿宋" w:hint="eastAsia"/>
          <w:szCs w:val="32"/>
        </w:rPr>
        <w:t>38.5</w:t>
      </w:r>
      <w:r>
        <w:rPr>
          <w:rFonts w:ascii="仿宋_GB2312" w:hAnsi="仿宋" w:hint="eastAsia"/>
          <w:szCs w:val="32"/>
        </w:rPr>
        <w:t>万元，支出决算</w:t>
      </w:r>
      <w:r>
        <w:rPr>
          <w:rFonts w:ascii="仿宋_GB2312" w:hAnsi="仿宋" w:hint="eastAsia"/>
          <w:szCs w:val="32"/>
        </w:rPr>
        <w:t>为</w:t>
      </w:r>
      <w:r>
        <w:rPr>
          <w:rFonts w:ascii="仿宋_GB2312" w:hAnsi="仿宋" w:hint="eastAsia"/>
          <w:szCs w:val="32"/>
        </w:rPr>
        <w:t>35.8</w:t>
      </w:r>
      <w:r>
        <w:rPr>
          <w:rFonts w:ascii="仿宋_GB2312" w:hAnsi="仿宋" w:hint="eastAsia"/>
          <w:szCs w:val="32"/>
        </w:rPr>
        <w:t>万元，完成预算的</w:t>
      </w:r>
      <w:r>
        <w:rPr>
          <w:rFonts w:ascii="仿宋_GB2312" w:hAnsi="仿宋" w:hint="eastAsia"/>
          <w:szCs w:val="32"/>
        </w:rPr>
        <w:t>92.99</w:t>
      </w:r>
      <w:r>
        <w:rPr>
          <w:rFonts w:ascii="仿宋_GB2312" w:hAnsi="仿宋" w:hint="eastAsia"/>
          <w:szCs w:val="32"/>
        </w:rPr>
        <w:t>%</w:t>
      </w:r>
      <w:r>
        <w:rPr>
          <w:rFonts w:ascii="仿宋_GB2312" w:hAnsi="仿宋" w:hint="eastAsia"/>
          <w:szCs w:val="32"/>
        </w:rPr>
        <w:t>；</w:t>
      </w:r>
      <w:r>
        <w:rPr>
          <w:rFonts w:ascii="仿宋_GB2312" w:hAnsi="仿宋" w:hint="eastAsia"/>
          <w:szCs w:val="32"/>
        </w:rPr>
        <w:t>较上年减少</w:t>
      </w:r>
      <w:r w:rsidR="008A3A5A">
        <w:rPr>
          <w:rFonts w:ascii="仿宋_GB2312" w:hAnsi="仿宋" w:hint="eastAsia"/>
          <w:szCs w:val="32"/>
        </w:rPr>
        <w:t>4</w:t>
      </w:r>
      <w:r w:rsidR="008A3A5A">
        <w:rPr>
          <w:rFonts w:ascii="仿宋_GB2312" w:hAnsi="仿宋"/>
          <w:szCs w:val="32"/>
        </w:rPr>
        <w:t>.77</w:t>
      </w:r>
      <w:r>
        <w:rPr>
          <w:rFonts w:ascii="仿宋_GB2312" w:hAnsi="仿宋" w:hint="eastAsia"/>
          <w:szCs w:val="32"/>
        </w:rPr>
        <w:t>万元</w:t>
      </w:r>
      <w:r>
        <w:rPr>
          <w:rFonts w:ascii="仿宋_GB2312" w:hAnsi="仿宋" w:hint="eastAsia"/>
          <w:szCs w:val="32"/>
        </w:rPr>
        <w:t>，下降</w:t>
      </w:r>
      <w:r w:rsidR="008A3A5A">
        <w:rPr>
          <w:rFonts w:ascii="仿宋_GB2312" w:hAnsi="仿宋" w:hint="eastAsia"/>
          <w:szCs w:val="32"/>
        </w:rPr>
        <w:t>1</w:t>
      </w:r>
      <w:r w:rsidR="008A3A5A">
        <w:rPr>
          <w:rFonts w:ascii="仿宋_GB2312" w:hAnsi="仿宋"/>
          <w:szCs w:val="32"/>
        </w:rPr>
        <w:t>1.76</w:t>
      </w:r>
      <w:r>
        <w:rPr>
          <w:rFonts w:ascii="仿宋_GB2312" w:hAnsi="仿宋" w:hint="eastAsia"/>
          <w:szCs w:val="32"/>
        </w:rPr>
        <w:t>%</w:t>
      </w:r>
      <w:r>
        <w:rPr>
          <w:rFonts w:ascii="仿宋_GB2312" w:hAnsi="仿宋" w:hint="eastAsia"/>
          <w:szCs w:val="32"/>
        </w:rPr>
        <w:t>。</w:t>
      </w:r>
      <w:r>
        <w:rPr>
          <w:rFonts w:ascii="仿宋_GB2312" w:hAnsi="仿宋" w:hint="eastAsia"/>
          <w:szCs w:val="32"/>
        </w:rPr>
        <w:t>决算数</w:t>
      </w:r>
      <w:r>
        <w:rPr>
          <w:rFonts w:ascii="仿宋_GB2312" w:hAnsi="仿宋" w:hint="eastAsia"/>
          <w:szCs w:val="32"/>
        </w:rPr>
        <w:t>小</w:t>
      </w:r>
      <w:r>
        <w:rPr>
          <w:rFonts w:ascii="仿宋_GB2312" w:hAnsi="仿宋" w:hint="eastAsia"/>
          <w:szCs w:val="32"/>
        </w:rPr>
        <w:t>于</w:t>
      </w:r>
      <w:r>
        <w:rPr>
          <w:rFonts w:ascii="仿宋_GB2312" w:hAnsi="仿宋" w:hint="eastAsia"/>
          <w:szCs w:val="32"/>
        </w:rPr>
        <w:t>预算数的主要原因是</w:t>
      </w:r>
      <w:r w:rsidR="008A3A5A">
        <w:rPr>
          <w:rFonts w:ascii="仿宋_GB2312" w:hAnsi="仿宋" w:hint="eastAsia"/>
          <w:szCs w:val="32"/>
        </w:rPr>
        <w:t>公务用车购置、公务用车运行维护费用及公务接待费用减少</w:t>
      </w:r>
      <w:r>
        <w:rPr>
          <w:rFonts w:ascii="仿宋_GB2312" w:hAnsi="仿宋" w:hint="eastAsia"/>
          <w:szCs w:val="32"/>
        </w:rPr>
        <w:t>。决算数</w:t>
      </w:r>
      <w:r>
        <w:rPr>
          <w:rFonts w:ascii="仿宋_GB2312" w:hAnsi="仿宋" w:hint="eastAsia"/>
          <w:szCs w:val="32"/>
        </w:rPr>
        <w:t>较上年减少</w:t>
      </w:r>
      <w:r>
        <w:rPr>
          <w:rFonts w:ascii="仿宋_GB2312" w:hAnsi="仿宋" w:hint="eastAsia"/>
          <w:szCs w:val="32"/>
        </w:rPr>
        <w:t>的主要原因是</w:t>
      </w:r>
      <w:r w:rsidR="008A3A5A">
        <w:rPr>
          <w:rFonts w:ascii="仿宋_GB2312" w:hAnsi="仿宋" w:hint="eastAsia"/>
          <w:szCs w:val="32"/>
        </w:rPr>
        <w:t>公务用车运行维护费减少</w:t>
      </w:r>
      <w:r>
        <w:rPr>
          <w:rFonts w:ascii="仿宋_GB2312" w:hAnsi="仿宋" w:hint="eastAsia"/>
          <w:szCs w:val="32"/>
        </w:rPr>
        <w:t>。</w:t>
      </w:r>
    </w:p>
    <w:p w14:paraId="10160809" w14:textId="77777777" w:rsidR="00871540" w:rsidRDefault="00855A29">
      <w:pPr>
        <w:ind w:firstLineChars="200" w:firstLine="630"/>
        <w:rPr>
          <w:rFonts w:ascii="仿宋_GB2312" w:hAnsi="仿宋"/>
          <w:b/>
          <w:szCs w:val="32"/>
        </w:rPr>
      </w:pPr>
      <w:r>
        <w:rPr>
          <w:rFonts w:ascii="仿宋_GB2312" w:hAnsi="仿宋" w:hint="eastAsia"/>
          <w:b/>
          <w:bCs/>
          <w:szCs w:val="32"/>
        </w:rPr>
        <w:t>（二）</w:t>
      </w:r>
      <w:r>
        <w:rPr>
          <w:rFonts w:ascii="仿宋_GB2312" w:hAnsi="仿宋" w:hint="eastAsia"/>
          <w:b/>
          <w:szCs w:val="32"/>
        </w:rPr>
        <w:t>一般公共预算财政拨款“三公”经费支出决算具体情况说明。</w:t>
      </w:r>
    </w:p>
    <w:p w14:paraId="383EF8B8" w14:textId="5E6C3A7B" w:rsidR="00871540" w:rsidRDefault="00855A29">
      <w:pPr>
        <w:ind w:firstLineChars="200" w:firstLine="628"/>
        <w:rPr>
          <w:rFonts w:ascii="仿宋_GB2312" w:hAnsi="仿宋"/>
          <w:szCs w:val="32"/>
        </w:rPr>
      </w:pPr>
      <w:r>
        <w:rPr>
          <w:rFonts w:ascii="仿宋_GB2312" w:hAnsi="仿宋" w:hint="eastAsia"/>
          <w:szCs w:val="32"/>
        </w:rPr>
        <w:t>安徽省马鞍山市博望区人民检察院</w:t>
      </w:r>
      <w:r>
        <w:rPr>
          <w:rFonts w:ascii="仿宋_GB2312" w:hAnsi="仿宋" w:hint="eastAsia"/>
          <w:szCs w:val="32"/>
        </w:rPr>
        <w:t>202</w:t>
      </w:r>
      <w:r>
        <w:rPr>
          <w:rFonts w:ascii="仿宋_GB2312" w:hAnsi="仿宋" w:hint="eastAsia"/>
          <w:szCs w:val="32"/>
        </w:rPr>
        <w:t>2</w:t>
      </w:r>
      <w:r>
        <w:rPr>
          <w:rFonts w:ascii="仿宋_GB2312" w:hAnsi="仿宋" w:hint="eastAsia"/>
          <w:szCs w:val="32"/>
        </w:rPr>
        <w:t>年度一般公共预算财政拨款“三公”经费支出决算中，因公出国（境）费支出决算</w:t>
      </w:r>
      <w:r w:rsidR="002A20B0">
        <w:rPr>
          <w:rFonts w:ascii="仿宋_GB2312" w:hAnsi="仿宋"/>
          <w:szCs w:val="32"/>
        </w:rPr>
        <w:t>0</w:t>
      </w:r>
      <w:r>
        <w:rPr>
          <w:rFonts w:ascii="仿宋_GB2312" w:hAnsi="仿宋" w:hint="eastAsia"/>
          <w:szCs w:val="32"/>
        </w:rPr>
        <w:t>万元，占</w:t>
      </w:r>
      <w:r w:rsidR="002A20B0">
        <w:rPr>
          <w:rFonts w:ascii="仿宋_GB2312" w:hAnsi="仿宋"/>
          <w:szCs w:val="32"/>
        </w:rPr>
        <w:t>0</w:t>
      </w:r>
      <w:r>
        <w:rPr>
          <w:rFonts w:ascii="仿宋_GB2312" w:hAnsi="仿宋" w:hint="eastAsia"/>
          <w:szCs w:val="32"/>
        </w:rPr>
        <w:t>%;</w:t>
      </w:r>
      <w:r>
        <w:rPr>
          <w:rFonts w:ascii="仿宋_GB2312" w:hAnsi="仿宋" w:hint="eastAsia"/>
          <w:szCs w:val="32"/>
        </w:rPr>
        <w:t>公务接待费支出决算</w:t>
      </w:r>
      <w:r>
        <w:rPr>
          <w:rFonts w:ascii="仿宋_GB2312" w:hAnsi="仿宋" w:hint="eastAsia"/>
          <w:szCs w:val="32"/>
        </w:rPr>
        <w:t>1.81</w:t>
      </w:r>
      <w:r>
        <w:rPr>
          <w:rFonts w:ascii="仿宋_GB2312" w:hAnsi="仿宋" w:hint="eastAsia"/>
          <w:szCs w:val="32"/>
        </w:rPr>
        <w:t>万元，占</w:t>
      </w:r>
      <w:r>
        <w:rPr>
          <w:rFonts w:ascii="仿宋_GB2312" w:hAnsi="仿宋" w:hint="eastAsia"/>
          <w:szCs w:val="32"/>
        </w:rPr>
        <w:t>5.06</w:t>
      </w:r>
      <w:r>
        <w:rPr>
          <w:rFonts w:ascii="仿宋_GB2312" w:hAnsi="仿宋" w:hint="eastAsia"/>
          <w:szCs w:val="32"/>
        </w:rPr>
        <w:t>%</w:t>
      </w:r>
      <w:r>
        <w:rPr>
          <w:rFonts w:ascii="仿宋_GB2312" w:hAnsi="仿宋" w:hint="eastAsia"/>
          <w:szCs w:val="32"/>
        </w:rPr>
        <w:t>；公务用车购置及运行维护费支出决算</w:t>
      </w:r>
      <w:r>
        <w:rPr>
          <w:rFonts w:ascii="仿宋_GB2312" w:hAnsi="仿宋" w:hint="eastAsia"/>
          <w:szCs w:val="32"/>
        </w:rPr>
        <w:t>33.99</w:t>
      </w:r>
      <w:r>
        <w:rPr>
          <w:rFonts w:ascii="仿宋_GB2312" w:hAnsi="仿宋" w:hint="eastAsia"/>
          <w:szCs w:val="32"/>
        </w:rPr>
        <w:t>万元，占</w:t>
      </w:r>
      <w:r>
        <w:rPr>
          <w:rFonts w:ascii="仿宋_GB2312" w:hAnsi="仿宋" w:hint="eastAsia"/>
          <w:szCs w:val="32"/>
        </w:rPr>
        <w:t>94.94</w:t>
      </w:r>
      <w:r>
        <w:rPr>
          <w:rFonts w:ascii="仿宋_GB2312" w:hAnsi="仿宋" w:hint="eastAsia"/>
          <w:szCs w:val="32"/>
        </w:rPr>
        <w:t>%</w:t>
      </w:r>
      <w:r>
        <w:rPr>
          <w:rFonts w:ascii="仿宋_GB2312" w:hAnsi="仿宋" w:hint="eastAsia"/>
          <w:szCs w:val="32"/>
        </w:rPr>
        <w:t>。具体情况如下：</w:t>
      </w:r>
    </w:p>
    <w:p w14:paraId="62D86E34" w14:textId="7F3B7A7C" w:rsidR="00871540" w:rsidRDefault="00855A29">
      <w:pPr>
        <w:ind w:firstLine="628"/>
        <w:rPr>
          <w:rFonts w:ascii="仿宋_GB2312" w:hAnsi="仿宋"/>
          <w:szCs w:val="32"/>
        </w:rPr>
      </w:pPr>
      <w:r>
        <w:rPr>
          <w:rFonts w:ascii="仿宋_GB2312" w:hAnsi="仿宋" w:hint="eastAsia"/>
          <w:b/>
          <w:bCs/>
          <w:szCs w:val="32"/>
        </w:rPr>
        <w:t>1.</w:t>
      </w:r>
      <w:r>
        <w:rPr>
          <w:rFonts w:ascii="仿宋_GB2312" w:hAnsi="仿宋" w:hint="eastAsia"/>
          <w:b/>
          <w:bCs/>
          <w:szCs w:val="32"/>
        </w:rPr>
        <w:t>因公出国（境）费</w:t>
      </w:r>
      <w:r>
        <w:rPr>
          <w:rFonts w:ascii="仿宋_GB2312" w:hAnsi="仿宋" w:hint="eastAsia"/>
          <w:szCs w:val="32"/>
        </w:rPr>
        <w:t>预算为</w:t>
      </w:r>
      <w:r w:rsidR="002A20B0">
        <w:rPr>
          <w:rFonts w:ascii="仿宋_GB2312" w:hAnsi="仿宋"/>
          <w:szCs w:val="32"/>
        </w:rPr>
        <w:t>0</w:t>
      </w:r>
      <w:r>
        <w:rPr>
          <w:rFonts w:ascii="仿宋_GB2312" w:hAnsi="仿宋" w:hint="eastAsia"/>
          <w:szCs w:val="32"/>
        </w:rPr>
        <w:t>万元，支出决算为</w:t>
      </w:r>
      <w:r w:rsidR="002A20B0">
        <w:rPr>
          <w:rFonts w:ascii="仿宋_GB2312" w:hAnsi="仿宋"/>
          <w:szCs w:val="32"/>
        </w:rPr>
        <w:t>0</w:t>
      </w:r>
      <w:r>
        <w:rPr>
          <w:rFonts w:ascii="仿宋_GB2312" w:hAnsi="仿宋" w:hint="eastAsia"/>
          <w:szCs w:val="32"/>
        </w:rPr>
        <w:t>万元</w:t>
      </w:r>
      <w:r>
        <w:rPr>
          <w:rFonts w:ascii="仿宋_GB2312" w:hAnsi="仿宋" w:hint="eastAsia"/>
          <w:szCs w:val="32"/>
        </w:rPr>
        <w:t>，</w:t>
      </w:r>
      <w:r>
        <w:rPr>
          <w:rFonts w:ascii="仿宋_GB2312" w:hAnsi="仿宋" w:hint="eastAsia"/>
          <w:szCs w:val="32"/>
        </w:rPr>
        <w:t>较上年</w:t>
      </w:r>
      <w:r w:rsidR="002A20B0">
        <w:rPr>
          <w:rFonts w:ascii="仿宋_GB2312" w:hAnsi="仿宋" w:hint="eastAsia"/>
          <w:szCs w:val="32"/>
        </w:rPr>
        <w:t>相比无变化。</w:t>
      </w:r>
    </w:p>
    <w:p w14:paraId="2408A60C" w14:textId="05B603FF" w:rsidR="00871540" w:rsidRDefault="00855A29" w:rsidP="003B037D">
      <w:pPr>
        <w:ind w:firstLineChars="200" w:firstLine="630"/>
        <w:rPr>
          <w:rFonts w:ascii="仿宋_GB2312" w:hAnsi="仿宋"/>
          <w:szCs w:val="32"/>
        </w:rPr>
      </w:pPr>
      <w:r>
        <w:rPr>
          <w:rFonts w:ascii="仿宋_GB2312" w:hAnsi="仿宋" w:hint="eastAsia"/>
          <w:b/>
          <w:bCs/>
          <w:szCs w:val="32"/>
        </w:rPr>
        <w:t>2.</w:t>
      </w:r>
      <w:r>
        <w:rPr>
          <w:rFonts w:ascii="仿宋_GB2312" w:hAnsi="仿宋" w:hint="eastAsia"/>
          <w:b/>
          <w:bCs/>
          <w:szCs w:val="32"/>
        </w:rPr>
        <w:t>公务接待费</w:t>
      </w:r>
      <w:r>
        <w:rPr>
          <w:rFonts w:ascii="仿宋_GB2312" w:hAnsi="仿宋" w:hint="eastAsia"/>
          <w:szCs w:val="32"/>
        </w:rPr>
        <w:t>预算为</w:t>
      </w:r>
      <w:r w:rsidR="002A20B0">
        <w:rPr>
          <w:rFonts w:ascii="仿宋_GB2312" w:hAnsi="仿宋"/>
          <w:szCs w:val="32"/>
        </w:rPr>
        <w:t>2.5</w:t>
      </w:r>
      <w:r>
        <w:rPr>
          <w:rFonts w:ascii="仿宋_GB2312" w:hAnsi="仿宋" w:hint="eastAsia"/>
          <w:szCs w:val="32"/>
        </w:rPr>
        <w:t>万元，支出决算为</w:t>
      </w:r>
      <w:r w:rsidR="002A20B0">
        <w:rPr>
          <w:rFonts w:ascii="仿宋_GB2312" w:hAnsi="仿宋"/>
          <w:szCs w:val="32"/>
        </w:rPr>
        <w:t>1.81</w:t>
      </w:r>
      <w:r>
        <w:rPr>
          <w:rFonts w:ascii="仿宋_GB2312" w:hAnsi="仿宋" w:hint="eastAsia"/>
          <w:szCs w:val="32"/>
        </w:rPr>
        <w:t>万元</w:t>
      </w:r>
      <w:r>
        <w:rPr>
          <w:rFonts w:ascii="仿宋_GB2312" w:hAnsi="仿宋" w:hint="eastAsia"/>
          <w:szCs w:val="32"/>
        </w:rPr>
        <w:t>，完成预算的</w:t>
      </w:r>
      <w:r w:rsidR="002A20B0">
        <w:rPr>
          <w:rFonts w:ascii="仿宋_GB2312" w:hAnsi="仿宋"/>
          <w:szCs w:val="32"/>
        </w:rPr>
        <w:t>72.4</w:t>
      </w:r>
      <w:r>
        <w:rPr>
          <w:rFonts w:ascii="仿宋_GB2312" w:hAnsi="仿宋" w:hint="eastAsia"/>
          <w:szCs w:val="32"/>
        </w:rPr>
        <w:t>%</w:t>
      </w:r>
      <w:r>
        <w:rPr>
          <w:rFonts w:ascii="仿宋_GB2312" w:hAnsi="仿宋" w:hint="eastAsia"/>
          <w:szCs w:val="32"/>
        </w:rPr>
        <w:t>；</w:t>
      </w:r>
      <w:r>
        <w:rPr>
          <w:rFonts w:ascii="仿宋_GB2312" w:hAnsi="仿宋" w:hint="eastAsia"/>
          <w:szCs w:val="32"/>
        </w:rPr>
        <w:t>较上年</w:t>
      </w:r>
      <w:r>
        <w:rPr>
          <w:rFonts w:ascii="仿宋_GB2312" w:hAnsi="仿宋" w:hint="eastAsia"/>
          <w:szCs w:val="32"/>
        </w:rPr>
        <w:t>增加</w:t>
      </w:r>
      <w:r w:rsidR="002A20B0">
        <w:rPr>
          <w:rFonts w:ascii="仿宋_GB2312" w:hAnsi="仿宋" w:hint="eastAsia"/>
          <w:szCs w:val="32"/>
        </w:rPr>
        <w:t>0</w:t>
      </w:r>
      <w:r w:rsidR="002A20B0">
        <w:rPr>
          <w:rFonts w:ascii="仿宋_GB2312" w:hAnsi="仿宋"/>
          <w:szCs w:val="32"/>
        </w:rPr>
        <w:t>.63</w:t>
      </w:r>
      <w:r>
        <w:rPr>
          <w:rFonts w:ascii="仿宋_GB2312" w:hAnsi="仿宋" w:hint="eastAsia"/>
          <w:szCs w:val="32"/>
        </w:rPr>
        <w:t>万元</w:t>
      </w:r>
      <w:r>
        <w:rPr>
          <w:rFonts w:ascii="仿宋_GB2312" w:hAnsi="仿宋" w:hint="eastAsia"/>
          <w:szCs w:val="32"/>
        </w:rPr>
        <w:t>，</w:t>
      </w:r>
      <w:r>
        <w:rPr>
          <w:rFonts w:ascii="仿宋_GB2312" w:hAnsi="仿宋" w:hint="eastAsia"/>
          <w:szCs w:val="32"/>
        </w:rPr>
        <w:t>增长</w:t>
      </w:r>
      <w:r w:rsidR="002A20B0">
        <w:rPr>
          <w:rFonts w:ascii="仿宋_GB2312" w:hAnsi="仿宋" w:hint="eastAsia"/>
          <w:szCs w:val="32"/>
        </w:rPr>
        <w:t>5</w:t>
      </w:r>
      <w:r w:rsidR="002A20B0">
        <w:rPr>
          <w:rFonts w:ascii="仿宋_GB2312" w:hAnsi="仿宋"/>
          <w:szCs w:val="32"/>
        </w:rPr>
        <w:t>3.39</w:t>
      </w:r>
      <w:r>
        <w:rPr>
          <w:rFonts w:ascii="仿宋_GB2312" w:hAnsi="仿宋" w:hint="eastAsia"/>
          <w:szCs w:val="32"/>
        </w:rPr>
        <w:t>%</w:t>
      </w:r>
      <w:r>
        <w:rPr>
          <w:rFonts w:ascii="仿宋_GB2312" w:hAnsi="仿宋" w:hint="eastAsia"/>
          <w:szCs w:val="32"/>
        </w:rPr>
        <w:t>。</w:t>
      </w:r>
      <w:r>
        <w:rPr>
          <w:rFonts w:ascii="仿宋_GB2312" w:hAnsi="仿宋" w:hint="eastAsia"/>
          <w:szCs w:val="32"/>
        </w:rPr>
        <w:t>决算数</w:t>
      </w:r>
      <w:r>
        <w:rPr>
          <w:rFonts w:ascii="仿宋_GB2312" w:hAnsi="仿宋" w:hint="eastAsia"/>
          <w:szCs w:val="32"/>
        </w:rPr>
        <w:t>小</w:t>
      </w:r>
      <w:r>
        <w:rPr>
          <w:rFonts w:ascii="仿宋_GB2312" w:hAnsi="仿宋" w:hint="eastAsia"/>
          <w:szCs w:val="32"/>
        </w:rPr>
        <w:t>于</w:t>
      </w:r>
      <w:r>
        <w:rPr>
          <w:rFonts w:ascii="仿宋_GB2312" w:hAnsi="仿宋" w:hint="eastAsia"/>
          <w:szCs w:val="32"/>
        </w:rPr>
        <w:t>预算数的主要原因是</w:t>
      </w:r>
      <w:r w:rsidR="002A20B0">
        <w:rPr>
          <w:rFonts w:ascii="仿宋_GB2312" w:hAnsi="仿宋" w:hint="eastAsia"/>
          <w:szCs w:val="32"/>
        </w:rPr>
        <w:t>财政部门对经费进行压减</w:t>
      </w:r>
      <w:r>
        <w:rPr>
          <w:rFonts w:ascii="仿宋_GB2312" w:hAnsi="仿宋" w:hint="eastAsia"/>
          <w:szCs w:val="32"/>
        </w:rPr>
        <w:t>。决算数</w:t>
      </w:r>
      <w:r>
        <w:rPr>
          <w:rFonts w:ascii="仿宋_GB2312" w:hAnsi="仿宋" w:hint="eastAsia"/>
          <w:szCs w:val="32"/>
        </w:rPr>
        <w:t>较上年</w:t>
      </w:r>
      <w:r>
        <w:rPr>
          <w:rFonts w:ascii="仿宋_GB2312" w:hAnsi="仿宋" w:hint="eastAsia"/>
          <w:szCs w:val="32"/>
        </w:rPr>
        <w:t>增加</w:t>
      </w:r>
      <w:r>
        <w:rPr>
          <w:rFonts w:ascii="仿宋_GB2312" w:hAnsi="仿宋" w:hint="eastAsia"/>
          <w:szCs w:val="32"/>
        </w:rPr>
        <w:t>的主要原因是</w:t>
      </w:r>
      <w:r w:rsidR="003B037D">
        <w:rPr>
          <w:rFonts w:ascii="仿宋_GB2312" w:hAnsi="仿宋" w:hint="eastAsia"/>
          <w:szCs w:val="32"/>
        </w:rPr>
        <w:t>物价增长</w:t>
      </w:r>
      <w:r>
        <w:rPr>
          <w:rFonts w:ascii="仿宋_GB2312" w:hAnsi="仿宋" w:hint="eastAsia"/>
          <w:szCs w:val="32"/>
        </w:rPr>
        <w:t>。</w:t>
      </w:r>
      <w:r>
        <w:rPr>
          <w:rFonts w:ascii="仿宋_GB2312" w:hAnsi="仿宋" w:hint="eastAsia"/>
          <w:szCs w:val="32"/>
        </w:rPr>
        <w:t>202</w:t>
      </w:r>
      <w:r>
        <w:rPr>
          <w:rFonts w:ascii="仿宋_GB2312" w:hAnsi="仿宋" w:hint="eastAsia"/>
          <w:szCs w:val="32"/>
        </w:rPr>
        <w:t>2</w:t>
      </w:r>
      <w:r>
        <w:rPr>
          <w:rFonts w:ascii="仿宋_GB2312" w:hAnsi="仿宋" w:hint="eastAsia"/>
          <w:szCs w:val="32"/>
        </w:rPr>
        <w:t>年</w:t>
      </w:r>
      <w:r w:rsidR="002A20B0">
        <w:rPr>
          <w:rFonts w:ascii="仿宋_GB2312" w:hAnsi="仿宋" w:hint="eastAsia"/>
          <w:szCs w:val="32"/>
        </w:rPr>
        <w:t>马鞍山市博望区人民检察院</w:t>
      </w:r>
      <w:r>
        <w:rPr>
          <w:rFonts w:ascii="仿宋_GB2312" w:hAnsi="仿宋" w:hint="eastAsia"/>
          <w:szCs w:val="32"/>
        </w:rPr>
        <w:t>国内公务接待共</w:t>
      </w:r>
      <w:r w:rsidR="002A20B0">
        <w:rPr>
          <w:rFonts w:ascii="仿宋_GB2312" w:hAnsi="仿宋"/>
          <w:szCs w:val="32"/>
        </w:rPr>
        <w:t>13</w:t>
      </w:r>
      <w:r>
        <w:rPr>
          <w:rFonts w:ascii="仿宋_GB2312" w:hAnsi="仿宋" w:hint="eastAsia"/>
          <w:szCs w:val="32"/>
        </w:rPr>
        <w:t>批次（其中外事接待</w:t>
      </w:r>
      <w:r w:rsidR="002A20B0">
        <w:rPr>
          <w:rFonts w:ascii="仿宋_GB2312" w:hAnsi="仿宋"/>
          <w:szCs w:val="32"/>
        </w:rPr>
        <w:t>0</w:t>
      </w:r>
      <w:r>
        <w:rPr>
          <w:rFonts w:ascii="仿宋_GB2312" w:hAnsi="仿宋" w:hint="eastAsia"/>
          <w:szCs w:val="32"/>
        </w:rPr>
        <w:t>批次），</w:t>
      </w:r>
      <w:r w:rsidR="002A20B0">
        <w:rPr>
          <w:rFonts w:ascii="仿宋_GB2312" w:hAnsi="仿宋"/>
          <w:szCs w:val="32"/>
        </w:rPr>
        <w:t>196</w:t>
      </w:r>
      <w:r>
        <w:rPr>
          <w:rFonts w:ascii="仿宋_GB2312" w:hAnsi="仿宋" w:hint="eastAsia"/>
          <w:szCs w:val="32"/>
        </w:rPr>
        <w:t>人次（其中外事接待</w:t>
      </w:r>
      <w:r w:rsidR="002A20B0">
        <w:rPr>
          <w:rFonts w:ascii="仿宋_GB2312" w:hAnsi="仿宋"/>
          <w:szCs w:val="32"/>
        </w:rPr>
        <w:t>0</w:t>
      </w:r>
      <w:r>
        <w:rPr>
          <w:rFonts w:ascii="仿宋_GB2312" w:hAnsi="仿宋" w:hint="eastAsia"/>
          <w:szCs w:val="32"/>
        </w:rPr>
        <w:t>人次）。主要是用</w:t>
      </w:r>
      <w:r>
        <w:rPr>
          <w:rFonts w:ascii="仿宋_GB2312" w:hAnsi="仿宋" w:hint="eastAsia"/>
          <w:szCs w:val="32"/>
        </w:rPr>
        <w:t>于</w:t>
      </w:r>
      <w:r w:rsidR="003B037D">
        <w:rPr>
          <w:rFonts w:ascii="仿宋_GB2312" w:hAnsi="仿宋" w:hint="eastAsia"/>
          <w:szCs w:val="32"/>
        </w:rPr>
        <w:t>检察业务检查、调研及案件协调。</w:t>
      </w:r>
      <w:r>
        <w:rPr>
          <w:rFonts w:ascii="仿宋_GB2312" w:hAnsi="仿宋" w:hint="eastAsia"/>
          <w:szCs w:val="32"/>
        </w:rPr>
        <w:t>经费使用贯彻中央八项规定</w:t>
      </w:r>
      <w:r>
        <w:rPr>
          <w:rFonts w:ascii="仿宋_GB2312" w:hAnsi="仿宋" w:hint="eastAsia"/>
          <w:szCs w:val="32"/>
        </w:rPr>
        <w:t>精神</w:t>
      </w:r>
      <w:r>
        <w:rPr>
          <w:rFonts w:ascii="仿宋_GB2312" w:hAnsi="仿宋" w:hint="eastAsia"/>
          <w:szCs w:val="32"/>
        </w:rPr>
        <w:t>和省</w:t>
      </w:r>
      <w:r>
        <w:rPr>
          <w:rFonts w:ascii="仿宋_GB2312" w:hAnsi="仿宋" w:hint="eastAsia"/>
          <w:szCs w:val="32"/>
        </w:rPr>
        <w:t>委</w:t>
      </w:r>
      <w:r>
        <w:rPr>
          <w:rFonts w:ascii="仿宋_GB2312" w:hAnsi="仿宋" w:hint="eastAsia"/>
          <w:szCs w:val="32"/>
        </w:rPr>
        <w:t>实</w:t>
      </w:r>
      <w:r>
        <w:rPr>
          <w:rFonts w:ascii="仿宋_GB2312" w:hAnsi="宋体" w:cs="宋体" w:hint="eastAsia"/>
          <w:kern w:val="0"/>
          <w:szCs w:val="32"/>
        </w:rPr>
        <w:t>施细则</w:t>
      </w:r>
      <w:r>
        <w:rPr>
          <w:rFonts w:ascii="仿宋_GB2312" w:hAnsi="仿宋" w:hint="eastAsia"/>
          <w:szCs w:val="32"/>
        </w:rPr>
        <w:t>，严格执行《党</w:t>
      </w:r>
      <w:r>
        <w:rPr>
          <w:rFonts w:ascii="仿宋_GB2312" w:hAnsi="仿宋" w:hint="eastAsia"/>
          <w:szCs w:val="32"/>
        </w:rPr>
        <w:lastRenderedPageBreak/>
        <w:t>政机关厉行节约反对浪费条例》、《安徽省省直机关公务接待管理暂行办法》（财行〔</w:t>
      </w:r>
      <w:r>
        <w:rPr>
          <w:rFonts w:ascii="仿宋_GB2312" w:hAnsi="仿宋" w:hint="eastAsia"/>
          <w:szCs w:val="32"/>
        </w:rPr>
        <w:t>2014</w:t>
      </w:r>
      <w:r>
        <w:rPr>
          <w:rFonts w:ascii="仿宋_GB2312" w:hAnsi="仿宋" w:hint="eastAsia"/>
          <w:szCs w:val="32"/>
        </w:rPr>
        <w:t>〕</w:t>
      </w:r>
      <w:r>
        <w:rPr>
          <w:rFonts w:ascii="仿宋_GB2312" w:hAnsi="仿宋" w:hint="eastAsia"/>
          <w:szCs w:val="32"/>
        </w:rPr>
        <w:t>2066</w:t>
      </w:r>
      <w:r>
        <w:rPr>
          <w:rFonts w:ascii="仿宋_GB2312" w:hAnsi="仿宋" w:hint="eastAsia"/>
          <w:szCs w:val="32"/>
        </w:rPr>
        <w:t>号）</w:t>
      </w:r>
      <w:r>
        <w:rPr>
          <w:rFonts w:ascii="仿宋_GB2312" w:hAnsi="仿宋" w:hint="eastAsia"/>
          <w:szCs w:val="32"/>
        </w:rPr>
        <w:t>、《安徽省财政厅关于调整省直机关公务接待费用餐标准的通知》</w:t>
      </w:r>
      <w:r>
        <w:rPr>
          <w:rFonts w:ascii="仿宋_GB2312" w:hAnsi="仿宋" w:hint="eastAsia"/>
          <w:szCs w:val="32"/>
        </w:rPr>
        <w:t>（财行〔</w:t>
      </w:r>
      <w:r>
        <w:rPr>
          <w:rFonts w:ascii="仿宋_GB2312" w:hAnsi="仿宋" w:hint="eastAsia"/>
          <w:szCs w:val="32"/>
        </w:rPr>
        <w:t>201</w:t>
      </w:r>
      <w:r>
        <w:rPr>
          <w:rFonts w:ascii="仿宋_GB2312" w:hAnsi="仿宋" w:hint="eastAsia"/>
          <w:szCs w:val="32"/>
        </w:rPr>
        <w:t>8</w:t>
      </w:r>
      <w:r>
        <w:rPr>
          <w:rFonts w:ascii="仿宋_GB2312" w:hAnsi="仿宋" w:hint="eastAsia"/>
          <w:szCs w:val="32"/>
        </w:rPr>
        <w:t>〕</w:t>
      </w:r>
      <w:r>
        <w:rPr>
          <w:rFonts w:ascii="仿宋_GB2312" w:hAnsi="仿宋" w:hint="eastAsia"/>
          <w:szCs w:val="32"/>
        </w:rPr>
        <w:t>1096</w:t>
      </w:r>
      <w:r>
        <w:rPr>
          <w:rFonts w:ascii="仿宋_GB2312" w:hAnsi="仿宋" w:hint="eastAsia"/>
          <w:szCs w:val="32"/>
        </w:rPr>
        <w:t>号）</w:t>
      </w:r>
      <w:r>
        <w:rPr>
          <w:rFonts w:ascii="仿宋_GB2312" w:hAnsi="仿宋" w:hint="eastAsia"/>
          <w:szCs w:val="32"/>
        </w:rPr>
        <w:t>等</w:t>
      </w:r>
      <w:r>
        <w:rPr>
          <w:rFonts w:ascii="仿宋_GB2312" w:hAnsi="仿宋" w:hint="eastAsia"/>
          <w:szCs w:val="32"/>
        </w:rPr>
        <w:t>相关规定。</w:t>
      </w:r>
    </w:p>
    <w:p w14:paraId="7AD6D613" w14:textId="71BDD074" w:rsidR="00871540" w:rsidRDefault="00855A29">
      <w:pPr>
        <w:ind w:firstLineChars="200" w:firstLine="630"/>
      </w:pPr>
      <w:r>
        <w:rPr>
          <w:rFonts w:ascii="仿宋_GB2312" w:hAnsi="仿宋" w:hint="eastAsia"/>
          <w:b/>
          <w:bCs/>
          <w:szCs w:val="32"/>
        </w:rPr>
        <w:t>3.</w:t>
      </w:r>
      <w:r>
        <w:rPr>
          <w:rFonts w:ascii="仿宋_GB2312" w:hAnsi="仿宋" w:hint="eastAsia"/>
          <w:b/>
          <w:bCs/>
          <w:szCs w:val="32"/>
        </w:rPr>
        <w:t>公务用车购置及运行维护费</w:t>
      </w:r>
      <w:r>
        <w:rPr>
          <w:rFonts w:ascii="仿宋_GB2312" w:hAnsi="仿宋" w:hint="eastAsia"/>
          <w:szCs w:val="32"/>
        </w:rPr>
        <w:t>预算为</w:t>
      </w:r>
      <w:r w:rsidR="00C203D9">
        <w:rPr>
          <w:rFonts w:ascii="仿宋_GB2312" w:hAnsi="仿宋"/>
          <w:szCs w:val="32"/>
        </w:rPr>
        <w:t>36</w:t>
      </w:r>
      <w:r>
        <w:rPr>
          <w:rFonts w:ascii="仿宋_GB2312" w:hAnsi="仿宋" w:hint="eastAsia"/>
          <w:szCs w:val="32"/>
        </w:rPr>
        <w:t>万元，支出决算为</w:t>
      </w:r>
      <w:r>
        <w:rPr>
          <w:rFonts w:ascii="仿宋_GB2312" w:hAnsi="仿宋" w:hint="eastAsia"/>
          <w:szCs w:val="32"/>
        </w:rPr>
        <w:t xml:space="preserve">  </w:t>
      </w:r>
      <w:r w:rsidR="00C203D9">
        <w:rPr>
          <w:rFonts w:ascii="仿宋_GB2312" w:hAnsi="仿宋"/>
          <w:szCs w:val="32"/>
        </w:rPr>
        <w:t>33.99</w:t>
      </w:r>
      <w:r>
        <w:rPr>
          <w:rFonts w:ascii="仿宋_GB2312" w:hAnsi="仿宋" w:hint="eastAsia"/>
          <w:szCs w:val="32"/>
        </w:rPr>
        <w:t>万元</w:t>
      </w:r>
      <w:r>
        <w:rPr>
          <w:rFonts w:ascii="仿宋_GB2312" w:hAnsi="仿宋" w:hint="eastAsia"/>
          <w:szCs w:val="32"/>
        </w:rPr>
        <w:t>，完成预算的</w:t>
      </w:r>
      <w:r w:rsidR="00C203D9">
        <w:rPr>
          <w:rFonts w:ascii="仿宋_GB2312" w:hAnsi="仿宋"/>
          <w:szCs w:val="32"/>
        </w:rPr>
        <w:t>94.42</w:t>
      </w:r>
      <w:r>
        <w:rPr>
          <w:rFonts w:ascii="仿宋_GB2312" w:hAnsi="仿宋" w:hint="eastAsia"/>
          <w:szCs w:val="32"/>
        </w:rPr>
        <w:t>%</w:t>
      </w:r>
      <w:r>
        <w:rPr>
          <w:rFonts w:ascii="仿宋_GB2312" w:hAnsi="仿宋" w:hint="eastAsia"/>
          <w:szCs w:val="32"/>
        </w:rPr>
        <w:t>；</w:t>
      </w:r>
      <w:r>
        <w:rPr>
          <w:rFonts w:ascii="仿宋_GB2312" w:hAnsi="仿宋" w:hint="eastAsia"/>
          <w:szCs w:val="32"/>
        </w:rPr>
        <w:t>较上年减少</w:t>
      </w:r>
      <w:r w:rsidR="00C203D9">
        <w:rPr>
          <w:rFonts w:ascii="仿宋_GB2312" w:hAnsi="仿宋" w:hint="eastAsia"/>
          <w:szCs w:val="32"/>
        </w:rPr>
        <w:t>5</w:t>
      </w:r>
      <w:r w:rsidR="00C203D9">
        <w:rPr>
          <w:rFonts w:ascii="仿宋_GB2312" w:hAnsi="仿宋"/>
          <w:szCs w:val="32"/>
        </w:rPr>
        <w:t>.4</w:t>
      </w:r>
      <w:r>
        <w:rPr>
          <w:rFonts w:ascii="仿宋_GB2312" w:hAnsi="仿宋" w:hint="eastAsia"/>
          <w:szCs w:val="32"/>
        </w:rPr>
        <w:t>万元</w:t>
      </w:r>
      <w:r>
        <w:rPr>
          <w:rFonts w:ascii="仿宋_GB2312" w:hAnsi="仿宋" w:hint="eastAsia"/>
          <w:szCs w:val="32"/>
        </w:rPr>
        <w:t>，下降</w:t>
      </w:r>
      <w:r w:rsidR="00C203D9">
        <w:rPr>
          <w:rFonts w:ascii="仿宋_GB2312" w:hAnsi="仿宋"/>
          <w:szCs w:val="32"/>
        </w:rPr>
        <w:t>13.71</w:t>
      </w:r>
      <w:r>
        <w:rPr>
          <w:rFonts w:ascii="仿宋_GB2312" w:hAnsi="仿宋" w:hint="eastAsia"/>
          <w:szCs w:val="32"/>
        </w:rPr>
        <w:t>%</w:t>
      </w:r>
      <w:r>
        <w:rPr>
          <w:rFonts w:ascii="仿宋_GB2312" w:hAnsi="仿宋" w:hint="eastAsia"/>
          <w:szCs w:val="32"/>
        </w:rPr>
        <w:t>。</w:t>
      </w:r>
      <w:r>
        <w:rPr>
          <w:rFonts w:ascii="仿宋_GB2312" w:hAnsi="仿宋" w:hint="eastAsia"/>
          <w:szCs w:val="32"/>
        </w:rPr>
        <w:t>决算数</w:t>
      </w:r>
      <w:r>
        <w:rPr>
          <w:rFonts w:ascii="仿宋_GB2312" w:hAnsi="仿宋" w:hint="eastAsia"/>
          <w:szCs w:val="32"/>
        </w:rPr>
        <w:t>小</w:t>
      </w:r>
      <w:r>
        <w:rPr>
          <w:rFonts w:ascii="仿宋_GB2312" w:hAnsi="仿宋" w:hint="eastAsia"/>
          <w:szCs w:val="32"/>
        </w:rPr>
        <w:t>于</w:t>
      </w:r>
      <w:r>
        <w:rPr>
          <w:rFonts w:ascii="仿宋_GB2312" w:hAnsi="仿宋" w:hint="eastAsia"/>
          <w:szCs w:val="32"/>
        </w:rPr>
        <w:t>预算数的主要原因是</w:t>
      </w:r>
      <w:r w:rsidR="00C203D9">
        <w:rPr>
          <w:rFonts w:ascii="仿宋_GB2312" w:hAnsi="仿宋" w:hint="eastAsia"/>
          <w:szCs w:val="32"/>
        </w:rPr>
        <w:t>车辆费用的归集更加规范</w:t>
      </w:r>
      <w:r>
        <w:rPr>
          <w:rFonts w:ascii="仿宋_GB2312" w:hAnsi="仿宋" w:hint="eastAsia"/>
          <w:szCs w:val="32"/>
        </w:rPr>
        <w:t>。决算数</w:t>
      </w:r>
      <w:r>
        <w:rPr>
          <w:rFonts w:ascii="仿宋_GB2312" w:hAnsi="仿宋" w:hint="eastAsia"/>
          <w:szCs w:val="32"/>
        </w:rPr>
        <w:t>较上年减少</w:t>
      </w:r>
      <w:r>
        <w:rPr>
          <w:rFonts w:ascii="仿宋_GB2312" w:hAnsi="仿宋" w:hint="eastAsia"/>
          <w:szCs w:val="32"/>
        </w:rPr>
        <w:t>的主要原因是</w:t>
      </w:r>
      <w:r w:rsidR="00C203D9">
        <w:rPr>
          <w:rFonts w:ascii="仿宋_GB2312" w:hAnsi="仿宋" w:hint="eastAsia"/>
          <w:szCs w:val="32"/>
        </w:rPr>
        <w:t>车辆费用的归集更加规范</w:t>
      </w:r>
      <w:r>
        <w:rPr>
          <w:rFonts w:ascii="仿宋_GB2312" w:hAnsi="仿宋" w:hint="eastAsia"/>
          <w:szCs w:val="32"/>
        </w:rPr>
        <w:t>。</w:t>
      </w:r>
      <w:r>
        <w:rPr>
          <w:rFonts w:ascii="仿宋_GB2312" w:hAnsi="仿宋" w:hint="eastAsia"/>
          <w:szCs w:val="32"/>
        </w:rPr>
        <w:t>其中，公务用车购置费</w:t>
      </w:r>
      <w:r>
        <w:rPr>
          <w:rFonts w:ascii="仿宋_GB2312" w:hAnsi="仿宋" w:hint="eastAsia"/>
          <w:szCs w:val="32"/>
        </w:rPr>
        <w:t>预算为</w:t>
      </w:r>
      <w:r w:rsidR="00C203D9">
        <w:rPr>
          <w:rFonts w:ascii="仿宋_GB2312" w:hAnsi="仿宋"/>
          <w:szCs w:val="32"/>
        </w:rPr>
        <w:t>18</w:t>
      </w:r>
      <w:r>
        <w:rPr>
          <w:rFonts w:ascii="仿宋_GB2312" w:hAnsi="仿宋" w:hint="eastAsia"/>
          <w:szCs w:val="32"/>
        </w:rPr>
        <w:t>万元，支出决算为</w:t>
      </w:r>
      <w:r w:rsidR="00C203D9">
        <w:rPr>
          <w:rFonts w:ascii="仿宋_GB2312" w:hAnsi="仿宋"/>
          <w:szCs w:val="32"/>
        </w:rPr>
        <w:t>17.98</w:t>
      </w:r>
      <w:r>
        <w:rPr>
          <w:rFonts w:ascii="仿宋_GB2312" w:hAnsi="仿宋" w:hint="eastAsia"/>
          <w:szCs w:val="32"/>
        </w:rPr>
        <w:t>万元</w:t>
      </w:r>
      <w:r>
        <w:rPr>
          <w:rFonts w:ascii="仿宋_GB2312" w:hAnsi="仿宋" w:hint="eastAsia"/>
          <w:szCs w:val="32"/>
        </w:rPr>
        <w:t>，完成预算的</w:t>
      </w:r>
      <w:r w:rsidR="00C203D9">
        <w:rPr>
          <w:rFonts w:ascii="仿宋_GB2312" w:hAnsi="仿宋"/>
          <w:szCs w:val="32"/>
        </w:rPr>
        <w:t>99.89</w:t>
      </w:r>
      <w:r>
        <w:rPr>
          <w:rFonts w:ascii="仿宋_GB2312" w:hAnsi="仿宋" w:hint="eastAsia"/>
          <w:szCs w:val="32"/>
        </w:rPr>
        <w:t>%</w:t>
      </w:r>
      <w:r>
        <w:rPr>
          <w:rFonts w:ascii="仿宋_GB2312" w:hAnsi="仿宋" w:hint="eastAsia"/>
          <w:szCs w:val="32"/>
        </w:rPr>
        <w:t>；</w:t>
      </w:r>
      <w:r>
        <w:rPr>
          <w:rFonts w:ascii="仿宋_GB2312" w:hAnsi="仿宋" w:hint="eastAsia"/>
          <w:szCs w:val="32"/>
        </w:rPr>
        <w:t>较上年减少</w:t>
      </w:r>
      <w:r w:rsidR="00C203D9">
        <w:rPr>
          <w:rFonts w:ascii="仿宋_GB2312" w:hAnsi="仿宋" w:hint="eastAsia"/>
          <w:szCs w:val="32"/>
        </w:rPr>
        <w:t>6</w:t>
      </w:r>
      <w:r w:rsidR="00C203D9">
        <w:rPr>
          <w:rFonts w:ascii="仿宋_GB2312" w:hAnsi="仿宋"/>
          <w:szCs w:val="32"/>
        </w:rPr>
        <w:t>.86</w:t>
      </w:r>
      <w:r>
        <w:rPr>
          <w:rFonts w:ascii="仿宋_GB2312" w:hAnsi="仿宋" w:hint="eastAsia"/>
          <w:szCs w:val="32"/>
        </w:rPr>
        <w:t>万元</w:t>
      </w:r>
      <w:r>
        <w:rPr>
          <w:rFonts w:ascii="仿宋_GB2312" w:hAnsi="仿宋" w:hint="eastAsia"/>
          <w:szCs w:val="32"/>
        </w:rPr>
        <w:t>，下降</w:t>
      </w:r>
      <w:r w:rsidR="00C203D9">
        <w:rPr>
          <w:rFonts w:ascii="仿宋_GB2312" w:hAnsi="仿宋" w:hint="eastAsia"/>
          <w:szCs w:val="32"/>
        </w:rPr>
        <w:t>2</w:t>
      </w:r>
      <w:r w:rsidR="00C203D9">
        <w:rPr>
          <w:rFonts w:ascii="仿宋_GB2312" w:hAnsi="仿宋"/>
          <w:szCs w:val="32"/>
        </w:rPr>
        <w:t>7.62</w:t>
      </w:r>
      <w:r>
        <w:rPr>
          <w:rFonts w:ascii="仿宋_GB2312" w:hAnsi="仿宋" w:hint="eastAsia"/>
          <w:szCs w:val="32"/>
        </w:rPr>
        <w:t>%</w:t>
      </w:r>
      <w:r>
        <w:rPr>
          <w:rFonts w:ascii="仿宋_GB2312" w:hAnsi="仿宋" w:hint="eastAsia"/>
          <w:szCs w:val="32"/>
        </w:rPr>
        <w:t>。</w:t>
      </w:r>
      <w:r>
        <w:rPr>
          <w:rFonts w:ascii="仿宋_GB2312" w:hAnsi="仿宋" w:hint="eastAsia"/>
          <w:szCs w:val="32"/>
        </w:rPr>
        <w:t>决算数</w:t>
      </w:r>
      <w:r>
        <w:rPr>
          <w:rFonts w:ascii="仿宋_GB2312" w:hAnsi="仿宋" w:hint="eastAsia"/>
          <w:szCs w:val="32"/>
        </w:rPr>
        <w:t>小</w:t>
      </w:r>
      <w:r>
        <w:rPr>
          <w:rFonts w:ascii="仿宋_GB2312" w:hAnsi="仿宋" w:hint="eastAsia"/>
          <w:szCs w:val="32"/>
        </w:rPr>
        <w:t>于</w:t>
      </w:r>
      <w:r>
        <w:rPr>
          <w:rFonts w:ascii="仿宋_GB2312" w:hAnsi="仿宋" w:hint="eastAsia"/>
          <w:szCs w:val="32"/>
        </w:rPr>
        <w:t>预算数的主要原因是</w:t>
      </w:r>
      <w:r w:rsidR="00C203D9">
        <w:rPr>
          <w:rFonts w:ascii="仿宋_GB2312" w:hAnsi="仿宋" w:hint="eastAsia"/>
          <w:szCs w:val="32"/>
        </w:rPr>
        <w:t>节约经费，采购性价比高的公务用车</w:t>
      </w:r>
      <w:r>
        <w:rPr>
          <w:rFonts w:ascii="仿宋_GB2312" w:hAnsi="仿宋" w:hint="eastAsia"/>
          <w:szCs w:val="32"/>
        </w:rPr>
        <w:t>。决算数</w:t>
      </w:r>
      <w:r>
        <w:rPr>
          <w:rFonts w:ascii="仿宋_GB2312" w:hAnsi="仿宋" w:hint="eastAsia"/>
          <w:szCs w:val="32"/>
        </w:rPr>
        <w:t>较上年减少</w:t>
      </w:r>
      <w:r>
        <w:rPr>
          <w:rFonts w:ascii="仿宋_GB2312" w:hAnsi="仿宋" w:hint="eastAsia"/>
          <w:szCs w:val="32"/>
        </w:rPr>
        <w:t>的主要原因是</w:t>
      </w:r>
      <w:r w:rsidR="00C203D9">
        <w:rPr>
          <w:rFonts w:ascii="仿宋_GB2312" w:hAnsi="仿宋" w:hint="eastAsia"/>
          <w:szCs w:val="32"/>
        </w:rPr>
        <w:t>采购车型不同</w:t>
      </w:r>
      <w:r>
        <w:rPr>
          <w:rFonts w:ascii="仿宋_GB2312" w:hAnsi="仿宋" w:hint="eastAsia"/>
          <w:szCs w:val="32"/>
        </w:rPr>
        <w:t>。</w:t>
      </w:r>
      <w:r>
        <w:rPr>
          <w:rFonts w:ascii="仿宋_GB2312" w:hAnsi="仿宋" w:hint="eastAsia"/>
          <w:szCs w:val="32"/>
        </w:rPr>
        <w:t>202</w:t>
      </w:r>
      <w:r>
        <w:rPr>
          <w:rFonts w:ascii="仿宋_GB2312" w:hAnsi="仿宋" w:hint="eastAsia"/>
          <w:szCs w:val="32"/>
        </w:rPr>
        <w:t>2</w:t>
      </w:r>
      <w:r>
        <w:rPr>
          <w:rFonts w:ascii="仿宋_GB2312" w:hAnsi="仿宋" w:hint="eastAsia"/>
          <w:szCs w:val="32"/>
        </w:rPr>
        <w:t>年购置公务用车</w:t>
      </w:r>
      <w:r w:rsidR="00C203D9">
        <w:rPr>
          <w:rFonts w:ascii="仿宋_GB2312" w:hAnsi="仿宋"/>
          <w:szCs w:val="32"/>
        </w:rPr>
        <w:t>1</w:t>
      </w:r>
      <w:r>
        <w:rPr>
          <w:rFonts w:ascii="仿宋_GB2312" w:hAnsi="仿宋" w:hint="eastAsia"/>
          <w:szCs w:val="32"/>
        </w:rPr>
        <w:t>辆。</w:t>
      </w:r>
      <w:r>
        <w:rPr>
          <w:rFonts w:ascii="仿宋_GB2312" w:hAnsi="仿宋" w:hint="eastAsia"/>
          <w:szCs w:val="32"/>
        </w:rPr>
        <w:t>公务用车运行维护费</w:t>
      </w:r>
      <w:r>
        <w:rPr>
          <w:rFonts w:ascii="仿宋_GB2312" w:hAnsi="仿宋" w:hint="eastAsia"/>
          <w:szCs w:val="32"/>
        </w:rPr>
        <w:t>预算为</w:t>
      </w:r>
      <w:r w:rsidR="00C203D9">
        <w:rPr>
          <w:rFonts w:ascii="仿宋_GB2312" w:hAnsi="仿宋"/>
          <w:szCs w:val="32"/>
        </w:rPr>
        <w:t>18</w:t>
      </w:r>
      <w:r>
        <w:rPr>
          <w:rFonts w:ascii="仿宋_GB2312" w:hAnsi="仿宋" w:hint="eastAsia"/>
          <w:szCs w:val="32"/>
        </w:rPr>
        <w:t>万元，支出决算为</w:t>
      </w:r>
      <w:r w:rsidR="00C203D9">
        <w:rPr>
          <w:rFonts w:ascii="仿宋_GB2312" w:hAnsi="仿宋"/>
          <w:szCs w:val="32"/>
        </w:rPr>
        <w:t>16.01</w:t>
      </w:r>
      <w:r>
        <w:rPr>
          <w:rFonts w:ascii="仿宋_GB2312" w:hAnsi="仿宋" w:hint="eastAsia"/>
          <w:szCs w:val="32"/>
        </w:rPr>
        <w:t>万元</w:t>
      </w:r>
      <w:r>
        <w:rPr>
          <w:rFonts w:ascii="仿宋_GB2312" w:hAnsi="仿宋" w:hint="eastAsia"/>
          <w:szCs w:val="32"/>
        </w:rPr>
        <w:t>，完成预算的</w:t>
      </w:r>
      <w:r w:rsidR="00C203D9">
        <w:rPr>
          <w:rFonts w:ascii="仿宋_GB2312" w:hAnsi="仿宋"/>
          <w:szCs w:val="32"/>
        </w:rPr>
        <w:t>88.94</w:t>
      </w:r>
      <w:r>
        <w:rPr>
          <w:rFonts w:ascii="仿宋_GB2312" w:hAnsi="仿宋" w:hint="eastAsia"/>
          <w:szCs w:val="32"/>
        </w:rPr>
        <w:t>%</w:t>
      </w:r>
      <w:r>
        <w:rPr>
          <w:rFonts w:ascii="仿宋_GB2312" w:hAnsi="仿宋" w:hint="eastAsia"/>
          <w:szCs w:val="32"/>
        </w:rPr>
        <w:t>；</w:t>
      </w:r>
      <w:r>
        <w:rPr>
          <w:rFonts w:ascii="仿宋_GB2312" w:hAnsi="仿宋" w:hint="eastAsia"/>
          <w:szCs w:val="32"/>
        </w:rPr>
        <w:t>较上年</w:t>
      </w:r>
      <w:r>
        <w:rPr>
          <w:rFonts w:ascii="仿宋_GB2312" w:hAnsi="仿宋" w:hint="eastAsia"/>
          <w:szCs w:val="32"/>
        </w:rPr>
        <w:t>增加</w:t>
      </w:r>
      <w:r w:rsidR="00C203D9">
        <w:rPr>
          <w:rFonts w:ascii="仿宋_GB2312" w:hAnsi="仿宋" w:hint="eastAsia"/>
          <w:szCs w:val="32"/>
        </w:rPr>
        <w:t>1</w:t>
      </w:r>
      <w:r w:rsidR="00C203D9">
        <w:rPr>
          <w:rFonts w:ascii="仿宋_GB2312" w:hAnsi="仿宋"/>
          <w:szCs w:val="32"/>
        </w:rPr>
        <w:t>.46</w:t>
      </w:r>
      <w:r>
        <w:rPr>
          <w:rFonts w:ascii="仿宋_GB2312" w:hAnsi="仿宋" w:hint="eastAsia"/>
          <w:szCs w:val="32"/>
        </w:rPr>
        <w:t>万元</w:t>
      </w:r>
      <w:r>
        <w:rPr>
          <w:rFonts w:ascii="仿宋_GB2312" w:hAnsi="仿宋" w:hint="eastAsia"/>
          <w:szCs w:val="32"/>
        </w:rPr>
        <w:t>，</w:t>
      </w:r>
      <w:r>
        <w:rPr>
          <w:rFonts w:ascii="仿宋_GB2312" w:hAnsi="仿宋" w:hint="eastAsia"/>
          <w:szCs w:val="32"/>
        </w:rPr>
        <w:t>增长</w:t>
      </w:r>
      <w:r w:rsidR="00C203D9">
        <w:rPr>
          <w:rFonts w:ascii="仿宋_GB2312" w:hAnsi="仿宋" w:hint="eastAsia"/>
          <w:szCs w:val="32"/>
        </w:rPr>
        <w:t>1</w:t>
      </w:r>
      <w:r w:rsidR="00C203D9">
        <w:rPr>
          <w:rFonts w:ascii="仿宋_GB2312" w:hAnsi="仿宋"/>
          <w:szCs w:val="32"/>
        </w:rPr>
        <w:t>0.03</w:t>
      </w:r>
      <w:r>
        <w:rPr>
          <w:rFonts w:ascii="仿宋_GB2312" w:hAnsi="仿宋" w:hint="eastAsia"/>
          <w:szCs w:val="32"/>
        </w:rPr>
        <w:t>%</w:t>
      </w:r>
      <w:r>
        <w:rPr>
          <w:rFonts w:ascii="仿宋_GB2312" w:hAnsi="仿宋" w:hint="eastAsia"/>
          <w:szCs w:val="32"/>
        </w:rPr>
        <w:t>。</w:t>
      </w:r>
      <w:r>
        <w:rPr>
          <w:rFonts w:ascii="仿宋_GB2312" w:hAnsi="仿宋" w:hint="eastAsia"/>
          <w:szCs w:val="32"/>
        </w:rPr>
        <w:t>决算数</w:t>
      </w:r>
      <w:r>
        <w:rPr>
          <w:rFonts w:ascii="仿宋_GB2312" w:hAnsi="仿宋" w:hint="eastAsia"/>
          <w:szCs w:val="32"/>
        </w:rPr>
        <w:t>小</w:t>
      </w:r>
      <w:r>
        <w:rPr>
          <w:rFonts w:ascii="仿宋_GB2312" w:hAnsi="仿宋" w:hint="eastAsia"/>
          <w:szCs w:val="32"/>
        </w:rPr>
        <w:t>于</w:t>
      </w:r>
      <w:r>
        <w:rPr>
          <w:rFonts w:ascii="仿宋_GB2312" w:hAnsi="仿宋" w:hint="eastAsia"/>
          <w:szCs w:val="32"/>
        </w:rPr>
        <w:t>预算数的主要原因是</w:t>
      </w:r>
      <w:r w:rsidR="00C203D9">
        <w:rPr>
          <w:rFonts w:ascii="仿宋_GB2312" w:hAnsi="仿宋" w:hint="eastAsia"/>
          <w:szCs w:val="32"/>
        </w:rPr>
        <w:t>车辆费用的归集更加规范。</w:t>
      </w:r>
      <w:r>
        <w:rPr>
          <w:rFonts w:ascii="仿宋_GB2312" w:hAnsi="仿宋" w:hint="eastAsia"/>
          <w:szCs w:val="32"/>
        </w:rPr>
        <w:t>决算数</w:t>
      </w:r>
      <w:r>
        <w:rPr>
          <w:rFonts w:ascii="仿宋_GB2312" w:hAnsi="仿宋" w:hint="eastAsia"/>
          <w:szCs w:val="32"/>
        </w:rPr>
        <w:t>较上年</w:t>
      </w:r>
      <w:r>
        <w:rPr>
          <w:rFonts w:ascii="仿宋_GB2312" w:hAnsi="仿宋" w:hint="eastAsia"/>
          <w:szCs w:val="32"/>
        </w:rPr>
        <w:t>增加</w:t>
      </w:r>
      <w:r>
        <w:rPr>
          <w:rFonts w:ascii="仿宋_GB2312" w:hAnsi="仿宋" w:hint="eastAsia"/>
          <w:szCs w:val="32"/>
        </w:rPr>
        <w:t>的主要原因是</w:t>
      </w:r>
      <w:r w:rsidR="00C203D9">
        <w:rPr>
          <w:rFonts w:ascii="仿宋_GB2312" w:hAnsi="仿宋" w:hint="eastAsia"/>
          <w:szCs w:val="32"/>
        </w:rPr>
        <w:t>车辆年限增长，修理费用更高</w:t>
      </w:r>
      <w:r>
        <w:rPr>
          <w:rFonts w:ascii="仿宋_GB2312" w:hAnsi="仿宋" w:hint="eastAsia"/>
          <w:szCs w:val="32"/>
        </w:rPr>
        <w:t>。</w:t>
      </w:r>
      <w:r>
        <w:rPr>
          <w:rFonts w:ascii="仿宋_GB2312" w:hAnsi="仿宋" w:hint="eastAsia"/>
          <w:szCs w:val="32"/>
        </w:rPr>
        <w:t>公务用车运行维护费，包括车辆燃料费、维修费、过路过桥费、保险费等支出，主要用于</w:t>
      </w:r>
      <w:r w:rsidR="00C203D9">
        <w:rPr>
          <w:rFonts w:ascii="仿宋_GB2312" w:hAnsi="仿宋" w:hint="eastAsia"/>
          <w:szCs w:val="32"/>
        </w:rPr>
        <w:t>案件办理等检察业务</w:t>
      </w:r>
      <w:r>
        <w:rPr>
          <w:rFonts w:ascii="仿宋_GB2312" w:hAnsi="仿宋" w:hint="eastAsia"/>
          <w:szCs w:val="32"/>
        </w:rPr>
        <w:t>截至</w:t>
      </w:r>
      <w:r>
        <w:rPr>
          <w:rFonts w:ascii="仿宋_GB2312" w:hAnsi="仿宋" w:hint="eastAsia"/>
          <w:szCs w:val="32"/>
        </w:rPr>
        <w:t>202</w:t>
      </w:r>
      <w:r>
        <w:rPr>
          <w:rFonts w:ascii="仿宋_GB2312" w:hAnsi="仿宋" w:hint="eastAsia"/>
          <w:szCs w:val="32"/>
        </w:rPr>
        <w:t>2</w:t>
      </w:r>
      <w:r>
        <w:rPr>
          <w:rFonts w:ascii="仿宋_GB2312" w:hAnsi="仿宋" w:hint="eastAsia"/>
          <w:szCs w:val="32"/>
        </w:rPr>
        <w:t>年</w:t>
      </w:r>
      <w:r>
        <w:rPr>
          <w:rFonts w:ascii="仿宋_GB2312" w:hAnsi="仿宋" w:hint="eastAsia"/>
          <w:szCs w:val="32"/>
        </w:rPr>
        <w:t>12</w:t>
      </w:r>
      <w:r>
        <w:rPr>
          <w:rFonts w:ascii="仿宋_GB2312" w:hAnsi="仿宋" w:hint="eastAsia"/>
          <w:szCs w:val="32"/>
        </w:rPr>
        <w:t>月</w:t>
      </w:r>
      <w:r>
        <w:rPr>
          <w:rFonts w:ascii="仿宋_GB2312" w:hAnsi="仿宋" w:hint="eastAsia"/>
          <w:szCs w:val="32"/>
        </w:rPr>
        <w:t>31</w:t>
      </w:r>
      <w:r>
        <w:rPr>
          <w:rFonts w:ascii="仿宋_GB2312" w:hAnsi="仿宋" w:hint="eastAsia"/>
          <w:szCs w:val="32"/>
        </w:rPr>
        <w:t>日，</w:t>
      </w:r>
      <w:r w:rsidR="00C203D9">
        <w:rPr>
          <w:rFonts w:ascii="仿宋_GB2312" w:hAnsi="仿宋" w:hint="eastAsia"/>
          <w:szCs w:val="32"/>
        </w:rPr>
        <w:t>马鞍山市博望区人民检察院</w:t>
      </w:r>
      <w:r>
        <w:rPr>
          <w:rFonts w:ascii="仿宋_GB2312" w:hAnsi="仿宋" w:hint="eastAsia"/>
          <w:szCs w:val="32"/>
        </w:rPr>
        <w:t>开支财政拨款的公务用车保有量为</w:t>
      </w:r>
      <w:r w:rsidR="00C203D9">
        <w:rPr>
          <w:rFonts w:ascii="仿宋_GB2312" w:hAnsi="仿宋"/>
          <w:szCs w:val="32"/>
        </w:rPr>
        <w:t>5</w:t>
      </w:r>
      <w:r>
        <w:rPr>
          <w:rFonts w:ascii="仿宋_GB2312" w:hAnsi="仿宋" w:hint="eastAsia"/>
          <w:szCs w:val="32"/>
        </w:rPr>
        <w:t>辆。</w:t>
      </w:r>
    </w:p>
    <w:p w14:paraId="655FFEFF" w14:textId="77777777" w:rsidR="00871540" w:rsidRPr="00C203D9" w:rsidRDefault="00871540">
      <w:pPr>
        <w:rPr>
          <w:rFonts w:hint="eastAsia"/>
        </w:rPr>
      </w:pPr>
    </w:p>
    <w:sectPr w:rsidR="00871540" w:rsidRPr="00C203D9">
      <w:footerReference w:type="even" r:id="rId6"/>
      <w:footerReference w:type="default" r:id="rId7"/>
      <w:pgSz w:w="11906" w:h="16838"/>
      <w:pgMar w:top="2155" w:right="1531" w:bottom="1588" w:left="1588" w:header="0" w:footer="1588" w:gutter="0"/>
      <w:cols w:space="720"/>
      <w:docGrid w:type="linesAndChars" w:linePitch="569" w:charSpace="-12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40CABE" w14:textId="77777777" w:rsidR="00000000" w:rsidRDefault="00855A29">
      <w:r>
        <w:separator/>
      </w:r>
    </w:p>
  </w:endnote>
  <w:endnote w:type="continuationSeparator" w:id="0">
    <w:p w14:paraId="40B43E1E" w14:textId="77777777" w:rsidR="00000000" w:rsidRDefault="00855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C49D1" w14:textId="77777777" w:rsidR="00871540" w:rsidRDefault="00855A29">
    <w:pPr>
      <w:pStyle w:val="a4"/>
      <w:framePr w:wrap="around" w:vAnchor="text" w:hAnchor="margin" w:xAlign="right" w:y="1"/>
      <w:rPr>
        <w:rStyle w:val="a5"/>
      </w:rPr>
    </w:pPr>
    <w:r>
      <w:fldChar w:fldCharType="begin"/>
    </w:r>
    <w:r>
      <w:rPr>
        <w:rStyle w:val="a5"/>
      </w:rPr>
      <w:instrText xml:space="preserve">PAGE  </w:instrText>
    </w:r>
    <w:r>
      <w:fldChar w:fldCharType="separate"/>
    </w:r>
    <w:r>
      <w:rPr>
        <w:rStyle w:val="a5"/>
      </w:rPr>
      <w:t>1</w:t>
    </w:r>
    <w:r>
      <w:fldChar w:fldCharType="end"/>
    </w:r>
  </w:p>
  <w:p w14:paraId="32089FD5" w14:textId="77777777" w:rsidR="00871540" w:rsidRDefault="00871540">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A8F79" w14:textId="77777777" w:rsidR="00871540" w:rsidRDefault="00855A29">
    <w:pPr>
      <w:pStyle w:val="a4"/>
      <w:framePr w:wrap="around" w:vAnchor="text" w:hAnchor="margin" w:xAlign="right" w:y="1"/>
      <w:rPr>
        <w:rStyle w:val="a5"/>
        <w:rFonts w:ascii="仿宋_GB2312"/>
        <w:sz w:val="28"/>
      </w:rPr>
    </w:pPr>
    <w:r>
      <w:rPr>
        <w:rStyle w:val="a5"/>
        <w:rFonts w:ascii="仿宋_GB2312" w:hint="eastAsia"/>
        <w:sz w:val="28"/>
      </w:rPr>
      <w:t>-</w:t>
    </w:r>
    <w:r>
      <w:rPr>
        <w:rFonts w:ascii="仿宋_GB2312" w:hint="eastAsia"/>
        <w:sz w:val="28"/>
        <w:szCs w:val="28"/>
      </w:rPr>
      <w:fldChar w:fldCharType="begin"/>
    </w:r>
    <w:r>
      <w:rPr>
        <w:rStyle w:val="a5"/>
        <w:rFonts w:ascii="仿宋_GB2312" w:hint="eastAsia"/>
        <w:sz w:val="28"/>
        <w:szCs w:val="28"/>
      </w:rPr>
      <w:instrText xml:space="preserve"> PAGE </w:instrText>
    </w:r>
    <w:r>
      <w:rPr>
        <w:rFonts w:ascii="仿宋_GB2312" w:hint="eastAsia"/>
        <w:sz w:val="28"/>
        <w:szCs w:val="28"/>
      </w:rPr>
      <w:fldChar w:fldCharType="separate"/>
    </w:r>
    <w:r>
      <w:rPr>
        <w:rStyle w:val="a5"/>
        <w:rFonts w:ascii="仿宋_GB2312"/>
        <w:sz w:val="28"/>
        <w:szCs w:val="28"/>
      </w:rPr>
      <w:t>50</w:t>
    </w:r>
    <w:r>
      <w:rPr>
        <w:rFonts w:ascii="仿宋_GB2312" w:hint="eastAsia"/>
        <w:sz w:val="28"/>
        <w:szCs w:val="28"/>
      </w:rPr>
      <w:fldChar w:fldCharType="end"/>
    </w:r>
    <w:r>
      <w:rPr>
        <w:rStyle w:val="a5"/>
        <w:rFonts w:ascii="仿宋_GB2312" w:hint="eastAsia"/>
        <w:sz w:val="28"/>
        <w:szCs w:val="28"/>
      </w:rPr>
      <w:t>-</w:t>
    </w:r>
  </w:p>
  <w:p w14:paraId="129F019B" w14:textId="77777777" w:rsidR="00871540" w:rsidRDefault="00871540">
    <w:pPr>
      <w:pStyle w:val="a4"/>
      <w:ind w:right="360"/>
      <w:jc w:val="right"/>
      <w:rPr>
        <w:rFonts w:ascii="仿宋_GB2312"/>
        <w:sz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CCF40" w14:textId="77777777" w:rsidR="00000000" w:rsidRDefault="00855A29">
      <w:r>
        <w:separator/>
      </w:r>
    </w:p>
  </w:footnote>
  <w:footnote w:type="continuationSeparator" w:id="0">
    <w:p w14:paraId="613E67F3" w14:textId="77777777" w:rsidR="00000000" w:rsidRDefault="00855A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WUyODAyMzMyMjQ2YjAyZTJlYTA0OTQxMzg0NWQ3NzUifQ=="/>
  </w:docVars>
  <w:rsids>
    <w:rsidRoot w:val="00871540"/>
    <w:rsid w:val="00246E57"/>
    <w:rsid w:val="002A20B0"/>
    <w:rsid w:val="003B037D"/>
    <w:rsid w:val="00855A29"/>
    <w:rsid w:val="00871540"/>
    <w:rsid w:val="008A3A5A"/>
    <w:rsid w:val="00C203D9"/>
    <w:rsid w:val="00D94210"/>
    <w:rsid w:val="018551DB"/>
    <w:rsid w:val="173D2130"/>
    <w:rsid w:val="3F114D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5C80DD"/>
  <w15:docId w15:val="{18C2AAF0-1A8C-4C94-910C-4D780C8C0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page number"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rFonts w:ascii="Times New Roman" w:eastAsia="仿宋_GB2312" w:hAnsi="Times New Roman" w:cs="Times New Roman"/>
      <w:kern w:val="2"/>
      <w:sz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jc w:val="center"/>
    </w:pPr>
    <w:rPr>
      <w:rFonts w:eastAsia="黑体"/>
      <w:sz w:val="36"/>
    </w:rPr>
  </w:style>
  <w:style w:type="paragraph" w:styleId="a4">
    <w:name w:val="footer"/>
    <w:basedOn w:val="a"/>
    <w:qFormat/>
    <w:pPr>
      <w:tabs>
        <w:tab w:val="center" w:pos="4153"/>
        <w:tab w:val="right" w:pos="8306"/>
      </w:tabs>
      <w:snapToGrid w:val="0"/>
      <w:jc w:val="left"/>
    </w:pPr>
    <w:rPr>
      <w:sz w:val="18"/>
    </w:rPr>
  </w:style>
  <w:style w:type="character" w:styleId="a5">
    <w:name w:val="page number"/>
    <w:basedOn w:val="a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234</Words>
  <Characters>1340</Characters>
  <Application>Microsoft Office Word</Application>
  <DocSecurity>0</DocSecurity>
  <Lines>11</Lines>
  <Paragraphs>3</Paragraphs>
  <ScaleCrop>false</ScaleCrop>
  <Company/>
  <LinksUpToDate>false</LinksUpToDate>
  <CharactersWithSpaces>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苏 尧</cp:lastModifiedBy>
  <cp:revision>7</cp:revision>
  <dcterms:created xsi:type="dcterms:W3CDTF">2023-09-05T01:46:00Z</dcterms:created>
  <dcterms:modified xsi:type="dcterms:W3CDTF">2023-09-16T15:28:00Z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BD4EFFCD2D4649AE907EF732069CC332_12</vt:lpwstr>
  </property>
</Properties>
</file>