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宋体" w:hAnsi="宋体"/>
          <w:b/>
          <w:sz w:val="44"/>
          <w:szCs w:val="44"/>
          <w:u w:val="single"/>
        </w:rPr>
      </w:pPr>
    </w:p>
    <w:p>
      <w:pPr>
        <w:adjustRightInd w:val="0"/>
        <w:snapToGrid w:val="0"/>
        <w:spacing w:line="360" w:lineRule="auto"/>
        <w:jc w:val="center"/>
        <w:rPr>
          <w:rFonts w:ascii="宋体" w:hAnsi="宋体"/>
          <w:b/>
          <w:sz w:val="44"/>
          <w:szCs w:val="44"/>
          <w:u w:val="single"/>
        </w:rPr>
      </w:pPr>
    </w:p>
    <w:p>
      <w:pPr>
        <w:adjustRightInd w:val="0"/>
        <w:snapToGrid w:val="0"/>
        <w:spacing w:line="360" w:lineRule="auto"/>
        <w:jc w:val="center"/>
        <w:rPr>
          <w:rFonts w:ascii="宋体" w:hAnsi="宋体"/>
          <w:b/>
          <w:sz w:val="44"/>
          <w:szCs w:val="44"/>
          <w:u w:val="single"/>
        </w:rPr>
      </w:pPr>
    </w:p>
    <w:p>
      <w:pPr>
        <w:adjustRightInd w:val="0"/>
        <w:snapToGrid w:val="0"/>
        <w:spacing w:line="360" w:lineRule="auto"/>
        <w:jc w:val="center"/>
        <w:rPr>
          <w:rFonts w:ascii="宋体" w:hAnsi="宋体"/>
          <w:b/>
          <w:sz w:val="44"/>
          <w:szCs w:val="44"/>
          <w:u w:val="single"/>
        </w:rPr>
      </w:pPr>
    </w:p>
    <w:p>
      <w:pPr>
        <w:adjustRightInd w:val="0"/>
        <w:snapToGrid w:val="0"/>
        <w:spacing w:line="360" w:lineRule="auto"/>
        <w:jc w:val="center"/>
        <w:rPr>
          <w:rFonts w:ascii="STZhongsong" w:hAnsi="STZhongsong" w:eastAsia="STZhongsong" w:cs="STZhongsong"/>
          <w:b/>
          <w:sz w:val="44"/>
          <w:szCs w:val="44"/>
        </w:rPr>
      </w:pPr>
      <w:r>
        <w:rPr>
          <w:rFonts w:hint="eastAsia" w:ascii="STZhongsong" w:hAnsi="STZhongsong" w:eastAsia="STZhongsong" w:cs="STZhongsong"/>
          <w:b/>
          <w:sz w:val="44"/>
          <w:szCs w:val="44"/>
        </w:rPr>
        <w:t>马鞍山市博望区人民检察院</w:t>
      </w:r>
    </w:p>
    <w:p>
      <w:pPr>
        <w:adjustRightInd w:val="0"/>
        <w:snapToGrid w:val="0"/>
        <w:spacing w:line="360" w:lineRule="auto"/>
        <w:jc w:val="center"/>
        <w:rPr>
          <w:rFonts w:ascii="STZhongsong" w:hAnsi="STZhongsong" w:eastAsia="STZhongsong" w:cs="STZhongsong"/>
          <w:b/>
          <w:sz w:val="44"/>
          <w:szCs w:val="44"/>
        </w:rPr>
      </w:pPr>
      <w:r>
        <w:rPr>
          <w:rFonts w:hint="eastAsia" w:ascii="STZhongsong" w:hAnsi="STZhongsong" w:eastAsia="STZhongsong" w:cs="STZhongsong"/>
          <w:b/>
          <w:sz w:val="44"/>
          <w:szCs w:val="44"/>
        </w:rPr>
        <w:t>2022年部门预算</w:t>
      </w:r>
    </w:p>
    <w:p>
      <w:pPr>
        <w:pStyle w:val="4"/>
        <w:adjustRightInd w:val="0"/>
        <w:snapToGrid w:val="0"/>
        <w:spacing w:before="0" w:beforeAutospacing="0" w:after="0" w:afterAutospacing="0" w:line="360" w:lineRule="auto"/>
        <w:jc w:val="center"/>
        <w:rPr>
          <w:rFonts w:ascii="黑体" w:hAnsi="黑体" w:eastAsia="黑体"/>
          <w:bCs/>
          <w:sz w:val="36"/>
          <w:szCs w:val="36"/>
        </w:rPr>
      </w:pPr>
    </w:p>
    <w:p>
      <w:pPr>
        <w:pStyle w:val="4"/>
        <w:adjustRightInd w:val="0"/>
        <w:snapToGrid w:val="0"/>
        <w:spacing w:before="0" w:beforeAutospacing="0" w:after="0" w:afterAutospacing="0" w:line="360" w:lineRule="auto"/>
        <w:jc w:val="center"/>
        <w:rPr>
          <w:rFonts w:ascii="黑体" w:hAnsi="黑体" w:eastAsia="黑体"/>
          <w:bCs/>
          <w:sz w:val="36"/>
          <w:szCs w:val="36"/>
        </w:rPr>
      </w:pPr>
    </w:p>
    <w:p>
      <w:pPr>
        <w:pStyle w:val="4"/>
        <w:adjustRightInd w:val="0"/>
        <w:snapToGrid w:val="0"/>
        <w:spacing w:before="0" w:beforeAutospacing="0" w:after="0" w:afterAutospacing="0" w:line="360" w:lineRule="auto"/>
        <w:jc w:val="center"/>
        <w:rPr>
          <w:rFonts w:ascii="黑体" w:hAnsi="黑体" w:eastAsia="黑体"/>
          <w:bCs/>
          <w:sz w:val="36"/>
          <w:szCs w:val="36"/>
        </w:rPr>
      </w:pPr>
    </w:p>
    <w:p>
      <w:pPr>
        <w:pStyle w:val="4"/>
        <w:adjustRightInd w:val="0"/>
        <w:snapToGrid w:val="0"/>
        <w:spacing w:before="0" w:beforeAutospacing="0" w:after="0" w:afterAutospacing="0" w:line="360" w:lineRule="auto"/>
        <w:jc w:val="center"/>
        <w:rPr>
          <w:rFonts w:ascii="黑体" w:hAnsi="黑体" w:eastAsia="黑体"/>
          <w:bCs/>
          <w:sz w:val="36"/>
          <w:szCs w:val="36"/>
        </w:rPr>
      </w:pPr>
    </w:p>
    <w:p>
      <w:pPr>
        <w:pStyle w:val="4"/>
        <w:adjustRightInd w:val="0"/>
        <w:snapToGrid w:val="0"/>
        <w:spacing w:before="0" w:beforeAutospacing="0" w:after="0" w:afterAutospacing="0" w:line="360" w:lineRule="auto"/>
        <w:jc w:val="center"/>
        <w:rPr>
          <w:rFonts w:ascii="黑体" w:hAnsi="黑体" w:eastAsia="黑体"/>
          <w:bCs/>
          <w:sz w:val="36"/>
          <w:szCs w:val="36"/>
        </w:rPr>
      </w:pPr>
    </w:p>
    <w:p>
      <w:pPr>
        <w:pStyle w:val="4"/>
        <w:adjustRightInd w:val="0"/>
        <w:snapToGrid w:val="0"/>
        <w:spacing w:before="0" w:beforeAutospacing="0" w:after="0" w:afterAutospacing="0" w:line="360" w:lineRule="auto"/>
        <w:jc w:val="center"/>
        <w:rPr>
          <w:rFonts w:ascii="黑体" w:hAnsi="黑体" w:eastAsia="黑体"/>
          <w:bCs/>
          <w:sz w:val="36"/>
          <w:szCs w:val="36"/>
        </w:rPr>
      </w:pPr>
    </w:p>
    <w:p>
      <w:pPr>
        <w:pStyle w:val="4"/>
        <w:adjustRightInd w:val="0"/>
        <w:snapToGrid w:val="0"/>
        <w:spacing w:before="0" w:beforeAutospacing="0" w:after="0" w:afterAutospacing="0" w:line="360" w:lineRule="auto"/>
        <w:jc w:val="center"/>
        <w:rPr>
          <w:rFonts w:ascii="黑体" w:hAnsi="黑体" w:eastAsia="黑体"/>
          <w:bCs/>
          <w:sz w:val="36"/>
          <w:szCs w:val="36"/>
        </w:rPr>
      </w:pPr>
    </w:p>
    <w:p>
      <w:pPr>
        <w:pStyle w:val="4"/>
        <w:adjustRightInd w:val="0"/>
        <w:snapToGrid w:val="0"/>
        <w:spacing w:before="0" w:beforeAutospacing="0" w:after="0" w:afterAutospacing="0" w:line="360" w:lineRule="auto"/>
        <w:jc w:val="center"/>
        <w:rPr>
          <w:rFonts w:ascii="黑体" w:hAnsi="黑体" w:eastAsia="黑体"/>
          <w:bCs/>
          <w:sz w:val="36"/>
          <w:szCs w:val="36"/>
        </w:rPr>
      </w:pPr>
    </w:p>
    <w:p>
      <w:pPr>
        <w:pStyle w:val="4"/>
        <w:adjustRightInd w:val="0"/>
        <w:snapToGrid w:val="0"/>
        <w:spacing w:before="0" w:beforeAutospacing="0" w:after="0" w:afterAutospacing="0" w:line="360" w:lineRule="auto"/>
        <w:jc w:val="center"/>
        <w:rPr>
          <w:rFonts w:ascii="黑体" w:hAnsi="黑体" w:eastAsia="黑体"/>
          <w:bCs/>
          <w:sz w:val="44"/>
          <w:szCs w:val="44"/>
        </w:rPr>
      </w:pPr>
      <w:r>
        <w:rPr>
          <w:rFonts w:hint="eastAsia" w:ascii="黑体" w:hAnsi="黑体" w:eastAsia="黑体"/>
          <w:bCs/>
          <w:sz w:val="44"/>
          <w:szCs w:val="44"/>
        </w:rPr>
        <w:t>2022年1月</w:t>
      </w:r>
    </w:p>
    <w:p>
      <w:pPr>
        <w:pStyle w:val="4"/>
        <w:adjustRightInd w:val="0"/>
        <w:snapToGrid w:val="0"/>
        <w:spacing w:before="0" w:beforeAutospacing="0" w:after="0" w:afterAutospacing="0" w:line="360" w:lineRule="auto"/>
        <w:jc w:val="both"/>
        <w:rPr>
          <w:rFonts w:ascii="黑体" w:hAnsi="黑体" w:eastAsia="黑体"/>
          <w:bCs/>
          <w:sz w:val="36"/>
          <w:szCs w:val="36"/>
        </w:rPr>
      </w:pPr>
    </w:p>
    <w:p>
      <w:pPr>
        <w:pStyle w:val="4"/>
        <w:adjustRightInd w:val="0"/>
        <w:snapToGrid w:val="0"/>
        <w:spacing w:before="0" w:beforeAutospacing="0" w:after="0" w:afterAutospacing="0" w:line="360" w:lineRule="auto"/>
        <w:jc w:val="both"/>
        <w:rPr>
          <w:rFonts w:ascii="黑体" w:hAnsi="黑体" w:eastAsia="黑体"/>
          <w:bCs/>
          <w:sz w:val="36"/>
          <w:szCs w:val="36"/>
        </w:rPr>
      </w:pPr>
    </w:p>
    <w:p>
      <w:pPr>
        <w:pStyle w:val="4"/>
        <w:adjustRightInd w:val="0"/>
        <w:snapToGrid w:val="0"/>
        <w:spacing w:before="0" w:beforeAutospacing="0" w:after="0" w:afterAutospacing="0" w:line="360" w:lineRule="auto"/>
        <w:jc w:val="both"/>
        <w:rPr>
          <w:rFonts w:ascii="黑体" w:hAnsi="黑体" w:eastAsia="黑体"/>
          <w:bCs/>
          <w:sz w:val="36"/>
          <w:szCs w:val="36"/>
        </w:rPr>
      </w:pPr>
    </w:p>
    <w:p>
      <w:pPr>
        <w:pStyle w:val="4"/>
        <w:adjustRightInd w:val="0"/>
        <w:snapToGrid w:val="0"/>
        <w:spacing w:before="0" w:beforeAutospacing="0" w:after="0" w:afterAutospacing="0" w:line="500" w:lineRule="exact"/>
        <w:jc w:val="center"/>
        <w:rPr>
          <w:rFonts w:ascii="黑体" w:hAnsi="黑体" w:eastAsia="黑体"/>
          <w:bCs/>
          <w:sz w:val="44"/>
          <w:szCs w:val="44"/>
        </w:rPr>
      </w:pPr>
      <w:r>
        <w:rPr>
          <w:rFonts w:hint="eastAsia" w:ascii="黑体" w:hAnsi="黑体" w:eastAsia="黑体"/>
          <w:bCs/>
          <w:sz w:val="44"/>
          <w:szCs w:val="44"/>
        </w:rPr>
        <w:t>目 录</w:t>
      </w:r>
    </w:p>
    <w:p>
      <w:pPr>
        <w:pStyle w:val="4"/>
        <w:adjustRightInd w:val="0"/>
        <w:snapToGrid w:val="0"/>
        <w:spacing w:before="0" w:beforeAutospacing="0" w:after="0" w:afterAutospacing="0" w:line="500" w:lineRule="exact"/>
        <w:ind w:firstLine="643" w:firstLineChars="200"/>
        <w:jc w:val="both"/>
        <w:rPr>
          <w:rFonts w:ascii="仿宋_GB2312" w:hAnsi="仿宋" w:eastAsia="仿宋_GB2312" w:cs="仿宋"/>
          <w:b/>
          <w:sz w:val="32"/>
          <w:szCs w:val="32"/>
        </w:rPr>
      </w:pPr>
      <w:r>
        <w:rPr>
          <w:rFonts w:hint="eastAsia" w:ascii="仿宋_GB2312" w:hAnsi="仿宋" w:eastAsia="仿宋_GB2312" w:cs="仿宋"/>
          <w:b/>
          <w:sz w:val="32"/>
          <w:szCs w:val="32"/>
        </w:rPr>
        <w:t>第一部分 部门概况</w:t>
      </w:r>
    </w:p>
    <w:p>
      <w:pPr>
        <w:pStyle w:val="4"/>
        <w:adjustRightInd w:val="0"/>
        <w:snapToGrid w:val="0"/>
        <w:spacing w:before="0" w:beforeAutospacing="0" w:after="0" w:afterAutospacing="0" w:line="50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1.主要职责</w:t>
      </w:r>
    </w:p>
    <w:p>
      <w:pPr>
        <w:pStyle w:val="4"/>
        <w:adjustRightInd w:val="0"/>
        <w:snapToGrid w:val="0"/>
        <w:spacing w:before="0" w:beforeAutospacing="0" w:after="0" w:afterAutospacing="0" w:line="50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2.部门预算构成</w:t>
      </w:r>
    </w:p>
    <w:p>
      <w:pPr>
        <w:pStyle w:val="4"/>
        <w:adjustRightInd w:val="0"/>
        <w:snapToGrid w:val="0"/>
        <w:spacing w:before="0" w:beforeAutospacing="0" w:after="0" w:afterAutospacing="0" w:line="50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3.2022年度主要工作任务</w:t>
      </w:r>
    </w:p>
    <w:p>
      <w:pPr>
        <w:pStyle w:val="4"/>
        <w:adjustRightInd w:val="0"/>
        <w:snapToGrid w:val="0"/>
        <w:spacing w:before="0" w:beforeAutospacing="0" w:after="0" w:afterAutospacing="0" w:line="500" w:lineRule="exact"/>
        <w:ind w:firstLine="643" w:firstLineChars="200"/>
        <w:rPr>
          <w:rFonts w:ascii="仿宋_GB2312" w:hAnsi="仿宋" w:eastAsia="仿宋_GB2312" w:cs="仿宋"/>
          <w:b/>
          <w:sz w:val="32"/>
          <w:szCs w:val="32"/>
        </w:rPr>
      </w:pPr>
      <w:r>
        <w:rPr>
          <w:rFonts w:hint="eastAsia" w:ascii="仿宋_GB2312" w:hAnsi="仿宋" w:eastAsia="仿宋_GB2312" w:cs="仿宋"/>
          <w:b/>
          <w:sz w:val="32"/>
          <w:szCs w:val="32"/>
        </w:rPr>
        <w:t>第二部分 2022年部门预算表</w:t>
      </w:r>
    </w:p>
    <w:p>
      <w:pPr>
        <w:pStyle w:val="4"/>
        <w:adjustRightInd w:val="0"/>
        <w:snapToGrid w:val="0"/>
        <w:spacing w:before="0" w:beforeAutospacing="0" w:after="0" w:afterAutospacing="0" w:line="500" w:lineRule="exact"/>
        <w:ind w:firstLine="640" w:firstLineChars="200"/>
        <w:outlineLvl w:val="0"/>
        <w:rPr>
          <w:rFonts w:ascii="仿宋_GB2312" w:hAnsi="仿宋" w:eastAsia="仿宋_GB2312" w:cs="仿宋"/>
          <w:bCs/>
          <w:sz w:val="32"/>
          <w:szCs w:val="32"/>
        </w:rPr>
      </w:pPr>
      <w:r>
        <w:rPr>
          <w:rFonts w:hint="eastAsia" w:ascii="仿宋_GB2312" w:hAnsi="仿宋" w:eastAsia="仿宋_GB2312" w:cs="仿宋"/>
          <w:bCs/>
          <w:sz w:val="32"/>
          <w:szCs w:val="32"/>
        </w:rPr>
        <w:t>1.马鞍山市博望区人民检察院2022年收支总表</w:t>
      </w:r>
    </w:p>
    <w:p>
      <w:pPr>
        <w:pStyle w:val="4"/>
        <w:adjustRightInd w:val="0"/>
        <w:snapToGrid w:val="0"/>
        <w:spacing w:before="0" w:beforeAutospacing="0" w:after="0" w:afterAutospacing="0" w:line="500" w:lineRule="exact"/>
        <w:ind w:firstLine="640" w:firstLineChars="200"/>
        <w:outlineLvl w:val="0"/>
        <w:rPr>
          <w:rFonts w:ascii="仿宋_GB2312" w:hAnsi="仿宋" w:eastAsia="仿宋_GB2312" w:cs="仿宋"/>
          <w:bCs/>
          <w:sz w:val="32"/>
          <w:szCs w:val="32"/>
        </w:rPr>
      </w:pPr>
      <w:r>
        <w:rPr>
          <w:rFonts w:hint="eastAsia" w:ascii="仿宋_GB2312" w:hAnsi="仿宋" w:eastAsia="仿宋_GB2312" w:cs="仿宋"/>
          <w:bCs/>
          <w:sz w:val="32"/>
          <w:szCs w:val="32"/>
        </w:rPr>
        <w:t>2.马鞍山市博望区人民检察院2022年收入总表</w:t>
      </w:r>
    </w:p>
    <w:p>
      <w:pPr>
        <w:pStyle w:val="4"/>
        <w:adjustRightInd w:val="0"/>
        <w:snapToGrid w:val="0"/>
        <w:spacing w:before="0" w:beforeAutospacing="0" w:after="0" w:afterAutospacing="0" w:line="500" w:lineRule="exact"/>
        <w:ind w:firstLine="640" w:firstLineChars="200"/>
        <w:outlineLvl w:val="0"/>
        <w:rPr>
          <w:rFonts w:ascii="仿宋_GB2312" w:hAnsi="仿宋" w:eastAsia="仿宋_GB2312" w:cs="仿宋"/>
          <w:bCs/>
          <w:sz w:val="32"/>
          <w:szCs w:val="32"/>
        </w:rPr>
      </w:pPr>
      <w:r>
        <w:rPr>
          <w:rFonts w:hint="eastAsia" w:ascii="仿宋_GB2312" w:hAnsi="仿宋" w:eastAsia="仿宋_GB2312" w:cs="仿宋"/>
          <w:bCs/>
          <w:sz w:val="32"/>
          <w:szCs w:val="32"/>
        </w:rPr>
        <w:t>3.马鞍山市博望区人民检察院2022年支出总表</w:t>
      </w:r>
    </w:p>
    <w:p>
      <w:pPr>
        <w:pStyle w:val="4"/>
        <w:adjustRightInd w:val="0"/>
        <w:snapToGrid w:val="0"/>
        <w:spacing w:before="0" w:beforeAutospacing="0" w:after="0" w:afterAutospacing="0" w:line="500" w:lineRule="exact"/>
        <w:ind w:firstLine="640" w:firstLineChars="200"/>
        <w:outlineLvl w:val="0"/>
        <w:rPr>
          <w:rFonts w:ascii="仿宋_GB2312" w:hAnsi="仿宋" w:eastAsia="仿宋_GB2312" w:cs="仿宋"/>
          <w:bCs/>
          <w:sz w:val="32"/>
          <w:szCs w:val="32"/>
        </w:rPr>
      </w:pPr>
      <w:r>
        <w:rPr>
          <w:rFonts w:hint="eastAsia" w:ascii="仿宋_GB2312" w:hAnsi="仿宋" w:eastAsia="仿宋_GB2312" w:cs="仿宋"/>
          <w:bCs/>
          <w:sz w:val="32"/>
          <w:szCs w:val="32"/>
        </w:rPr>
        <w:t>4.马鞍山市博望区人民检察院2022年财政拨款收支总表</w:t>
      </w:r>
    </w:p>
    <w:p>
      <w:pPr>
        <w:pStyle w:val="4"/>
        <w:adjustRightInd w:val="0"/>
        <w:snapToGrid w:val="0"/>
        <w:spacing w:before="0" w:beforeAutospacing="0" w:after="0" w:afterAutospacing="0" w:line="500" w:lineRule="exact"/>
        <w:ind w:firstLine="640" w:firstLineChars="200"/>
        <w:outlineLvl w:val="0"/>
        <w:rPr>
          <w:rFonts w:ascii="仿宋_GB2312" w:hAnsi="仿宋" w:eastAsia="仿宋_GB2312" w:cs="仿宋"/>
          <w:bCs/>
          <w:sz w:val="32"/>
          <w:szCs w:val="32"/>
        </w:rPr>
      </w:pPr>
      <w:r>
        <w:rPr>
          <w:rFonts w:hint="eastAsia" w:ascii="仿宋_GB2312" w:hAnsi="仿宋" w:eastAsia="仿宋_GB2312" w:cs="仿宋"/>
          <w:bCs/>
          <w:sz w:val="32"/>
          <w:szCs w:val="32"/>
        </w:rPr>
        <w:t>5.马鞍山市博望区人民检察院2022年一般公共预算支出表</w:t>
      </w:r>
    </w:p>
    <w:p>
      <w:pPr>
        <w:pStyle w:val="4"/>
        <w:adjustRightInd w:val="0"/>
        <w:snapToGrid w:val="0"/>
        <w:spacing w:before="0" w:beforeAutospacing="0" w:after="0" w:afterAutospacing="0" w:line="50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6.马鞍山市博望区人民检察院2022年一般公共预算基本支出表</w:t>
      </w:r>
    </w:p>
    <w:p>
      <w:pPr>
        <w:pStyle w:val="4"/>
        <w:adjustRightInd w:val="0"/>
        <w:snapToGrid w:val="0"/>
        <w:spacing w:before="0" w:beforeAutospacing="0" w:after="0" w:afterAutospacing="0" w:line="50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7.马鞍山市博望区人民检察院2022年政府性基金预算支出表</w:t>
      </w:r>
    </w:p>
    <w:p>
      <w:pPr>
        <w:pStyle w:val="4"/>
        <w:adjustRightInd w:val="0"/>
        <w:snapToGrid w:val="0"/>
        <w:spacing w:before="0" w:beforeAutospacing="0" w:after="0" w:afterAutospacing="0" w:line="50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8.马鞍山市博望区人民检察院2022年国有资本经营预算支出表</w:t>
      </w:r>
    </w:p>
    <w:p>
      <w:pPr>
        <w:pStyle w:val="4"/>
        <w:adjustRightInd w:val="0"/>
        <w:snapToGrid w:val="0"/>
        <w:spacing w:before="0" w:beforeAutospacing="0" w:after="0" w:afterAutospacing="0" w:line="500" w:lineRule="exact"/>
        <w:ind w:firstLine="640" w:firstLineChars="200"/>
        <w:rPr>
          <w:rFonts w:ascii="仿宋_GB2312" w:hAnsi="仿宋" w:eastAsia="仿宋_GB2312" w:cs="仿宋"/>
          <w:bCs/>
          <w:sz w:val="32"/>
          <w:szCs w:val="32"/>
          <w:highlight w:val="yellow"/>
        </w:rPr>
      </w:pPr>
      <w:r>
        <w:rPr>
          <w:rFonts w:hint="eastAsia" w:ascii="仿宋_GB2312" w:hAnsi="仿宋" w:eastAsia="仿宋_GB2312" w:cs="仿宋"/>
          <w:bCs/>
          <w:sz w:val="32"/>
          <w:szCs w:val="32"/>
        </w:rPr>
        <w:t>9.马鞍山市博望区人民检察院2022年项目支出表</w:t>
      </w:r>
    </w:p>
    <w:p>
      <w:pPr>
        <w:pStyle w:val="4"/>
        <w:adjustRightInd w:val="0"/>
        <w:snapToGrid w:val="0"/>
        <w:spacing w:before="0" w:beforeAutospacing="0" w:after="0" w:afterAutospacing="0" w:line="50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10.马鞍山市博望区人民检察院2022年政府采购支出表</w:t>
      </w:r>
    </w:p>
    <w:p>
      <w:pPr>
        <w:pStyle w:val="4"/>
        <w:adjustRightInd w:val="0"/>
        <w:snapToGrid w:val="0"/>
        <w:spacing w:before="0" w:beforeAutospacing="0" w:after="0" w:afterAutospacing="0" w:line="50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11.马鞍山市博望区人民检察院2022年政府购买服务支出表</w:t>
      </w:r>
    </w:p>
    <w:p>
      <w:pPr>
        <w:pStyle w:val="4"/>
        <w:adjustRightInd w:val="0"/>
        <w:snapToGrid w:val="0"/>
        <w:spacing w:before="0" w:beforeAutospacing="0" w:after="0" w:afterAutospacing="0" w:line="500" w:lineRule="exact"/>
        <w:ind w:firstLine="643" w:firstLineChars="200"/>
        <w:rPr>
          <w:rFonts w:ascii="仿宋_GB2312" w:hAnsi="仿宋" w:eastAsia="仿宋_GB2312" w:cs="仿宋"/>
          <w:b/>
          <w:sz w:val="32"/>
          <w:szCs w:val="32"/>
        </w:rPr>
      </w:pPr>
      <w:r>
        <w:rPr>
          <w:rFonts w:hint="eastAsia" w:ascii="仿宋_GB2312" w:hAnsi="仿宋" w:eastAsia="仿宋_GB2312" w:cs="仿宋"/>
          <w:b/>
          <w:sz w:val="32"/>
          <w:szCs w:val="32"/>
        </w:rPr>
        <w:t>第三部分 2022年部门预算情况说明</w:t>
      </w:r>
    </w:p>
    <w:p>
      <w:pPr>
        <w:pStyle w:val="4"/>
        <w:adjustRightInd w:val="0"/>
        <w:snapToGrid w:val="0"/>
        <w:spacing w:before="0" w:beforeAutospacing="0" w:after="0" w:afterAutospacing="0" w:line="500" w:lineRule="exact"/>
        <w:ind w:firstLine="640" w:firstLineChars="200"/>
        <w:outlineLvl w:val="0"/>
        <w:rPr>
          <w:rFonts w:ascii="仿宋_GB2312" w:hAnsi="仿宋" w:eastAsia="仿宋_GB2312" w:cs="仿宋"/>
          <w:bCs/>
          <w:sz w:val="32"/>
          <w:szCs w:val="32"/>
        </w:rPr>
      </w:pPr>
      <w:r>
        <w:rPr>
          <w:rFonts w:hint="eastAsia" w:ascii="仿宋_GB2312" w:hAnsi="仿宋" w:eastAsia="仿宋_GB2312" w:cs="仿宋"/>
          <w:bCs/>
          <w:sz w:val="32"/>
          <w:szCs w:val="32"/>
        </w:rPr>
        <w:t>1.关于2022年收支总表的说明</w:t>
      </w:r>
    </w:p>
    <w:p>
      <w:pPr>
        <w:pStyle w:val="4"/>
        <w:adjustRightInd w:val="0"/>
        <w:snapToGrid w:val="0"/>
        <w:spacing w:before="0" w:beforeAutospacing="0" w:after="0" w:afterAutospacing="0" w:line="50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2.关于2022年收入总表的说明</w:t>
      </w:r>
    </w:p>
    <w:p>
      <w:pPr>
        <w:adjustRightInd w:val="0"/>
        <w:snapToGrid w:val="0"/>
        <w:spacing w:line="600" w:lineRule="exact"/>
        <w:ind w:firstLine="640" w:firstLineChars="200"/>
        <w:rPr>
          <w:rFonts w:ascii="仿宋_GB2312" w:hAnsi="仿宋" w:eastAsia="仿宋_GB2312" w:cs="仿宋"/>
          <w:bCs/>
          <w:kern w:val="0"/>
          <w:sz w:val="32"/>
          <w:szCs w:val="32"/>
        </w:rPr>
      </w:pPr>
      <w:r>
        <w:rPr>
          <w:rFonts w:hint="eastAsia" w:ascii="仿宋_GB2312" w:hAnsi="仿宋" w:eastAsia="仿宋_GB2312" w:cs="仿宋"/>
          <w:bCs/>
          <w:kern w:val="0"/>
          <w:sz w:val="32"/>
          <w:szCs w:val="32"/>
        </w:rPr>
        <w:t>3.关于</w:t>
      </w:r>
      <w:r>
        <w:rPr>
          <w:rFonts w:hint="eastAsia" w:ascii="仿宋_GB2312" w:hAnsi="仿宋" w:eastAsia="仿宋_GB2312" w:cs="仿宋"/>
          <w:bCs/>
          <w:sz w:val="32"/>
          <w:szCs w:val="32"/>
        </w:rPr>
        <w:t>2022</w:t>
      </w:r>
      <w:r>
        <w:rPr>
          <w:rFonts w:hint="eastAsia" w:ascii="仿宋_GB2312" w:hAnsi="仿宋" w:eastAsia="仿宋_GB2312" w:cs="仿宋"/>
          <w:bCs/>
          <w:kern w:val="0"/>
          <w:sz w:val="32"/>
          <w:szCs w:val="32"/>
        </w:rPr>
        <w:t>年支出总表的说明</w:t>
      </w:r>
    </w:p>
    <w:p>
      <w:pPr>
        <w:pStyle w:val="4"/>
        <w:adjustRightInd w:val="0"/>
        <w:snapToGrid w:val="0"/>
        <w:spacing w:before="0" w:beforeAutospacing="0" w:after="0" w:afterAutospacing="0" w:line="50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4.关于2022年财政拨款收支总表的说明</w:t>
      </w:r>
    </w:p>
    <w:p>
      <w:pPr>
        <w:pStyle w:val="4"/>
        <w:adjustRightInd w:val="0"/>
        <w:snapToGrid w:val="0"/>
        <w:spacing w:before="0" w:beforeAutospacing="0" w:after="0" w:afterAutospacing="0" w:line="50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5.关于2022年一般公共预算支出表的说明</w:t>
      </w:r>
    </w:p>
    <w:p>
      <w:pPr>
        <w:pStyle w:val="4"/>
        <w:adjustRightInd w:val="0"/>
        <w:snapToGrid w:val="0"/>
        <w:spacing w:before="0" w:beforeAutospacing="0" w:after="0" w:afterAutospacing="0" w:line="50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6.关于2022年一般公共预算基本支出表的说明</w:t>
      </w:r>
    </w:p>
    <w:p>
      <w:pPr>
        <w:pStyle w:val="4"/>
        <w:adjustRightInd w:val="0"/>
        <w:snapToGrid w:val="0"/>
        <w:spacing w:before="0" w:beforeAutospacing="0" w:after="0" w:afterAutospacing="0" w:line="50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7.关于2022年政府性基金预算支出表的说明</w:t>
      </w:r>
    </w:p>
    <w:p>
      <w:pPr>
        <w:pStyle w:val="4"/>
        <w:adjustRightInd w:val="0"/>
        <w:snapToGrid w:val="0"/>
        <w:spacing w:before="0" w:beforeAutospacing="0" w:after="0" w:afterAutospacing="0" w:line="50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8.关于2022年国有资本经营预算支出表的说明</w:t>
      </w:r>
    </w:p>
    <w:p>
      <w:pPr>
        <w:pStyle w:val="4"/>
        <w:adjustRightInd w:val="0"/>
        <w:snapToGrid w:val="0"/>
        <w:spacing w:before="0" w:beforeAutospacing="0" w:after="0" w:afterAutospacing="0" w:line="50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9.关于2022年项目支出表的说明</w:t>
      </w:r>
    </w:p>
    <w:p>
      <w:pPr>
        <w:pStyle w:val="4"/>
        <w:adjustRightInd w:val="0"/>
        <w:snapToGrid w:val="0"/>
        <w:spacing w:before="0" w:beforeAutospacing="0" w:after="0" w:afterAutospacing="0" w:line="50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10.关于2022年政府采购支出表的说明</w:t>
      </w:r>
    </w:p>
    <w:p>
      <w:pPr>
        <w:pStyle w:val="4"/>
        <w:adjustRightInd w:val="0"/>
        <w:snapToGrid w:val="0"/>
        <w:spacing w:before="0" w:beforeAutospacing="0" w:after="0" w:afterAutospacing="0" w:line="50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11.关于2022年政府购买服务支出表的说明</w:t>
      </w:r>
    </w:p>
    <w:p>
      <w:pPr>
        <w:pStyle w:val="4"/>
        <w:adjustRightInd w:val="0"/>
        <w:snapToGrid w:val="0"/>
        <w:spacing w:before="0" w:beforeAutospacing="0" w:after="0" w:afterAutospacing="0" w:line="50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12.其他重要事项情况说明</w:t>
      </w:r>
    </w:p>
    <w:p>
      <w:pPr>
        <w:pStyle w:val="4"/>
        <w:adjustRightInd w:val="0"/>
        <w:snapToGrid w:val="0"/>
        <w:spacing w:before="0" w:beforeAutospacing="0" w:after="0" w:afterAutospacing="0" w:line="500" w:lineRule="exact"/>
        <w:ind w:firstLine="643" w:firstLineChars="200"/>
        <w:rPr>
          <w:rFonts w:ascii="仿宋_GB2312" w:hAnsi="仿宋" w:eastAsia="仿宋_GB2312" w:cs="仿宋"/>
          <w:b/>
          <w:sz w:val="32"/>
          <w:szCs w:val="32"/>
        </w:rPr>
      </w:pPr>
      <w:r>
        <w:rPr>
          <w:rFonts w:hint="eastAsia" w:ascii="仿宋_GB2312" w:hAnsi="仿宋" w:eastAsia="仿宋_GB2312" w:cs="仿宋"/>
          <w:b/>
          <w:sz w:val="32"/>
          <w:szCs w:val="32"/>
        </w:rPr>
        <w:t>第四部分 名词解释</w:t>
      </w:r>
    </w:p>
    <w:p>
      <w:pPr>
        <w:pStyle w:val="4"/>
        <w:adjustRightInd w:val="0"/>
        <w:snapToGrid w:val="0"/>
        <w:spacing w:before="0" w:beforeAutospacing="0" w:after="0" w:afterAutospacing="0" w:line="500" w:lineRule="exact"/>
        <w:ind w:firstLine="643" w:firstLineChars="200"/>
        <w:rPr>
          <w:rFonts w:ascii="仿宋_GB2312" w:hAnsi="仿宋" w:eastAsia="仿宋_GB2312" w:cs="仿宋"/>
          <w:b/>
          <w:sz w:val="32"/>
          <w:szCs w:val="32"/>
        </w:rPr>
      </w:pPr>
    </w:p>
    <w:p>
      <w:pPr>
        <w:pStyle w:val="4"/>
        <w:adjustRightInd w:val="0"/>
        <w:snapToGrid w:val="0"/>
        <w:spacing w:before="0" w:beforeAutospacing="0" w:after="0" w:afterAutospacing="0" w:line="500" w:lineRule="exact"/>
        <w:ind w:firstLine="643" w:firstLineChars="200"/>
        <w:rPr>
          <w:rFonts w:ascii="仿宋_GB2312" w:hAnsi="仿宋" w:eastAsia="仿宋_GB2312" w:cs="仿宋"/>
          <w:b/>
          <w:sz w:val="32"/>
          <w:szCs w:val="32"/>
        </w:rPr>
      </w:pPr>
    </w:p>
    <w:p>
      <w:pPr>
        <w:widowControl/>
        <w:jc w:val="left"/>
        <w:rPr>
          <w:rFonts w:ascii="仿宋_GB2312" w:hAnsi="仿宋" w:eastAsia="仿宋_GB2312" w:cs="仿宋"/>
          <w:b/>
          <w:kern w:val="0"/>
          <w:sz w:val="32"/>
          <w:szCs w:val="32"/>
        </w:rPr>
      </w:pPr>
      <w:r>
        <w:rPr>
          <w:rFonts w:ascii="仿宋_GB2312" w:hAnsi="仿宋" w:eastAsia="仿宋_GB2312" w:cs="仿宋"/>
          <w:b/>
          <w:sz w:val="32"/>
          <w:szCs w:val="32"/>
        </w:rPr>
        <w:br w:type="page"/>
      </w:r>
    </w:p>
    <w:p>
      <w:pPr>
        <w:pStyle w:val="4"/>
        <w:adjustRightInd w:val="0"/>
        <w:snapToGrid w:val="0"/>
        <w:spacing w:before="0" w:beforeAutospacing="0" w:after="0" w:afterAutospacing="0" w:line="500" w:lineRule="exact"/>
        <w:rPr>
          <w:rFonts w:ascii="仿宋_GB2312" w:hAnsi="仿宋" w:eastAsia="仿宋_GB2312" w:cs="仿宋"/>
          <w:b/>
          <w:sz w:val="32"/>
          <w:szCs w:val="32"/>
        </w:rPr>
      </w:pPr>
    </w:p>
    <w:p>
      <w:pPr>
        <w:pStyle w:val="4"/>
        <w:adjustRightInd w:val="0"/>
        <w:snapToGrid w:val="0"/>
        <w:spacing w:before="0" w:beforeAutospacing="0" w:after="0" w:afterAutospacing="0" w:line="360" w:lineRule="auto"/>
        <w:jc w:val="center"/>
        <w:rPr>
          <w:rFonts w:ascii="黑体" w:hAnsi="黑体" w:eastAsia="黑体"/>
          <w:bCs/>
          <w:sz w:val="36"/>
          <w:szCs w:val="36"/>
        </w:rPr>
      </w:pPr>
      <w:r>
        <w:rPr>
          <w:rFonts w:hint="eastAsia" w:ascii="黑体" w:hAnsi="黑体" w:eastAsia="黑体"/>
          <w:bCs/>
          <w:sz w:val="36"/>
          <w:szCs w:val="36"/>
        </w:rPr>
        <w:t>第一部分 部门概况</w:t>
      </w:r>
    </w:p>
    <w:p>
      <w:pPr>
        <w:pStyle w:val="4"/>
        <w:adjustRightInd w:val="0"/>
        <w:snapToGrid w:val="0"/>
        <w:spacing w:before="0" w:beforeAutospacing="0" w:after="0" w:afterAutospacing="0" w:line="360" w:lineRule="auto"/>
        <w:ind w:firstLine="627" w:firstLineChars="196"/>
        <w:jc w:val="both"/>
      </w:pPr>
      <w:r>
        <w:rPr>
          <w:rFonts w:hint="eastAsia" w:ascii="黑体" w:hAnsi="黑体" w:eastAsia="黑体"/>
          <w:bCs/>
          <w:sz w:val="32"/>
          <w:szCs w:val="32"/>
        </w:rPr>
        <w:t>一、主要职责</w:t>
      </w:r>
    </w:p>
    <w:p>
      <w:pPr>
        <w:pStyle w:val="4"/>
        <w:adjustRightInd w:val="0"/>
        <w:snapToGrid w:val="0"/>
        <w:spacing w:before="0" w:beforeAutospacing="0" w:after="0" w:afterAutospacing="0" w:line="560" w:lineRule="exact"/>
        <w:ind w:firstLine="640" w:firstLineChars="200"/>
        <w:jc w:val="both"/>
        <w:rPr>
          <w:rFonts w:ascii="仿宋_GB2312" w:hAnsi="仿宋" w:eastAsia="仿宋_GB2312" w:cs="Times New Roman"/>
          <w:kern w:val="2"/>
          <w:sz w:val="32"/>
          <w:szCs w:val="32"/>
        </w:rPr>
      </w:pPr>
      <w:r>
        <w:rPr>
          <w:rFonts w:hint="eastAsia" w:ascii="仿宋_GB2312" w:hAnsi="仿宋" w:eastAsia="仿宋_GB2312" w:cs="Times New Roman"/>
          <w:kern w:val="2"/>
          <w:sz w:val="32"/>
          <w:szCs w:val="32"/>
        </w:rPr>
        <w:t>（一）对区人民代表大会及其常务委员会负责并报告工作；接受区人民代表大会及其常务委员会的监督；依法向区人民代表大会及其常务委员会提出有关检察工作的议案。</w:t>
      </w:r>
    </w:p>
    <w:p>
      <w:pPr>
        <w:pStyle w:val="4"/>
        <w:adjustRightInd w:val="0"/>
        <w:snapToGrid w:val="0"/>
        <w:spacing w:before="0" w:beforeAutospacing="0" w:after="0" w:afterAutospacing="0" w:line="560" w:lineRule="exact"/>
        <w:ind w:firstLine="640" w:firstLineChars="200"/>
        <w:jc w:val="both"/>
        <w:rPr>
          <w:rFonts w:ascii="仿宋_GB2312" w:hAnsi="仿宋" w:eastAsia="仿宋_GB2312" w:cs="Times New Roman"/>
          <w:kern w:val="2"/>
          <w:sz w:val="32"/>
          <w:szCs w:val="32"/>
        </w:rPr>
      </w:pPr>
      <w:r>
        <w:rPr>
          <w:rFonts w:hint="eastAsia" w:ascii="仿宋_GB2312" w:hAnsi="仿宋" w:eastAsia="仿宋_GB2312" w:cs="Times New Roman"/>
          <w:kern w:val="2"/>
          <w:sz w:val="32"/>
          <w:szCs w:val="32"/>
        </w:rPr>
        <w:t>（二）贯彻检察工作方针和上级检察机关工作部署，确定全区检察工作任务，制定工作规划和工作制度，并组织实施。</w:t>
      </w:r>
    </w:p>
    <w:p>
      <w:pPr>
        <w:pStyle w:val="4"/>
        <w:adjustRightInd w:val="0"/>
        <w:snapToGrid w:val="0"/>
        <w:spacing w:before="0" w:beforeAutospacing="0" w:after="0" w:afterAutospacing="0" w:line="560" w:lineRule="exact"/>
        <w:ind w:firstLine="640" w:firstLineChars="200"/>
        <w:jc w:val="both"/>
        <w:rPr>
          <w:rFonts w:ascii="仿宋_GB2312" w:hAnsi="仿宋" w:eastAsia="仿宋_GB2312" w:cs="Times New Roman"/>
          <w:kern w:val="2"/>
          <w:sz w:val="32"/>
          <w:szCs w:val="32"/>
        </w:rPr>
      </w:pPr>
      <w:r>
        <w:rPr>
          <w:rFonts w:hint="eastAsia" w:ascii="仿宋_GB2312" w:hAnsi="仿宋" w:eastAsia="仿宋_GB2312" w:cs="Times New Roman"/>
          <w:kern w:val="2"/>
          <w:sz w:val="32"/>
          <w:szCs w:val="32"/>
        </w:rPr>
        <w:t>（三）对刑事犯罪案件依法审查批捕、审查起诉；依法对侦查活动、刑事审判活动实行法律监督。</w:t>
      </w:r>
    </w:p>
    <w:p>
      <w:pPr>
        <w:pStyle w:val="4"/>
        <w:adjustRightInd w:val="0"/>
        <w:snapToGrid w:val="0"/>
        <w:spacing w:before="0" w:beforeAutospacing="0" w:after="0" w:afterAutospacing="0" w:line="560" w:lineRule="exact"/>
        <w:ind w:firstLine="640" w:firstLineChars="200"/>
        <w:jc w:val="both"/>
        <w:rPr>
          <w:rFonts w:ascii="仿宋_GB2312" w:hAnsi="仿宋" w:eastAsia="仿宋_GB2312" w:cs="Times New Roman"/>
          <w:kern w:val="2"/>
          <w:sz w:val="32"/>
          <w:szCs w:val="32"/>
        </w:rPr>
      </w:pPr>
      <w:r>
        <w:rPr>
          <w:rFonts w:hint="eastAsia" w:ascii="仿宋_GB2312" w:hAnsi="仿宋" w:eastAsia="仿宋_GB2312" w:cs="Times New Roman"/>
          <w:kern w:val="2"/>
          <w:sz w:val="32"/>
          <w:szCs w:val="32"/>
        </w:rPr>
        <w:t>（四）依法对刑事案件判决、裁定、执行情况和看守所的执法活动实行法律监督。</w:t>
      </w:r>
    </w:p>
    <w:p>
      <w:pPr>
        <w:pStyle w:val="4"/>
        <w:adjustRightInd w:val="0"/>
        <w:snapToGrid w:val="0"/>
        <w:spacing w:before="0" w:beforeAutospacing="0" w:after="0" w:afterAutospacing="0" w:line="560" w:lineRule="exact"/>
        <w:ind w:firstLine="640" w:firstLineChars="200"/>
        <w:jc w:val="both"/>
        <w:rPr>
          <w:rFonts w:ascii="仿宋_GB2312" w:hAnsi="仿宋" w:eastAsia="仿宋_GB2312" w:cs="Times New Roman"/>
          <w:kern w:val="2"/>
          <w:sz w:val="32"/>
          <w:szCs w:val="32"/>
        </w:rPr>
      </w:pPr>
      <w:r>
        <w:rPr>
          <w:rFonts w:hint="eastAsia" w:ascii="仿宋_GB2312" w:hAnsi="仿宋" w:eastAsia="仿宋_GB2312" w:cs="Times New Roman"/>
          <w:kern w:val="2"/>
          <w:sz w:val="32"/>
          <w:szCs w:val="32"/>
        </w:rPr>
        <w:t>（五）依法对民事审判和行政诉讼活动实行法律监督。</w:t>
      </w:r>
    </w:p>
    <w:p>
      <w:pPr>
        <w:pStyle w:val="4"/>
        <w:adjustRightInd w:val="0"/>
        <w:snapToGrid w:val="0"/>
        <w:spacing w:before="0" w:beforeAutospacing="0" w:after="0" w:afterAutospacing="0" w:line="560" w:lineRule="exact"/>
        <w:ind w:firstLine="640" w:firstLineChars="200"/>
        <w:jc w:val="both"/>
        <w:rPr>
          <w:rFonts w:ascii="仿宋_GB2312" w:hAnsi="仿宋" w:eastAsia="仿宋_GB2312" w:cs="Times New Roman"/>
          <w:kern w:val="2"/>
          <w:sz w:val="32"/>
          <w:szCs w:val="32"/>
        </w:rPr>
      </w:pPr>
      <w:r>
        <w:rPr>
          <w:rFonts w:hint="eastAsia" w:ascii="仿宋_GB2312" w:hAnsi="仿宋" w:eastAsia="仿宋_GB2312" w:cs="Times New Roman"/>
          <w:kern w:val="2"/>
          <w:sz w:val="32"/>
          <w:szCs w:val="32"/>
        </w:rPr>
        <w:t>（六）负责检察环节中其他社会治安综合治理工作。</w:t>
      </w:r>
    </w:p>
    <w:p>
      <w:pPr>
        <w:pStyle w:val="4"/>
        <w:adjustRightInd w:val="0"/>
        <w:snapToGrid w:val="0"/>
        <w:spacing w:before="0" w:beforeAutospacing="0" w:after="0" w:afterAutospacing="0" w:line="560" w:lineRule="exact"/>
        <w:ind w:firstLine="640" w:firstLineChars="200"/>
        <w:jc w:val="both"/>
        <w:rPr>
          <w:rFonts w:ascii="仿宋_GB2312" w:hAnsi="仿宋" w:eastAsia="仿宋_GB2312" w:cs="Times New Roman"/>
          <w:kern w:val="2"/>
          <w:sz w:val="32"/>
          <w:szCs w:val="32"/>
        </w:rPr>
      </w:pPr>
      <w:r>
        <w:rPr>
          <w:rFonts w:hint="eastAsia" w:ascii="仿宋_GB2312" w:hAnsi="仿宋" w:eastAsia="仿宋_GB2312" w:cs="Times New Roman"/>
          <w:kern w:val="2"/>
          <w:sz w:val="32"/>
          <w:szCs w:val="32"/>
        </w:rPr>
        <w:t>（七）规划和建立适应检察工作需要的技术工作和技术信息工作。</w:t>
      </w:r>
    </w:p>
    <w:p>
      <w:pPr>
        <w:pStyle w:val="4"/>
        <w:adjustRightInd w:val="0"/>
        <w:snapToGrid w:val="0"/>
        <w:spacing w:before="0" w:beforeAutospacing="0" w:after="0" w:afterAutospacing="0" w:line="560" w:lineRule="exact"/>
        <w:ind w:firstLine="640" w:firstLineChars="200"/>
        <w:jc w:val="both"/>
        <w:rPr>
          <w:rFonts w:ascii="仿宋_GB2312" w:hAnsi="仿宋" w:eastAsia="仿宋_GB2312" w:cs="Times New Roman"/>
          <w:kern w:val="2"/>
          <w:sz w:val="32"/>
          <w:szCs w:val="32"/>
        </w:rPr>
      </w:pPr>
      <w:r>
        <w:rPr>
          <w:rFonts w:hint="eastAsia" w:ascii="仿宋_GB2312" w:hAnsi="仿宋" w:eastAsia="仿宋_GB2312" w:cs="Times New Roman"/>
          <w:kern w:val="2"/>
          <w:sz w:val="32"/>
          <w:szCs w:val="32"/>
        </w:rPr>
        <w:t>（八）组织对检察工作有关政策、法律的调查研究，提出推进检察改革的意见、建议和对策。</w:t>
      </w:r>
    </w:p>
    <w:p>
      <w:pPr>
        <w:pStyle w:val="4"/>
        <w:adjustRightInd w:val="0"/>
        <w:snapToGrid w:val="0"/>
        <w:spacing w:before="0" w:beforeAutospacing="0" w:after="0" w:afterAutospacing="0" w:line="560" w:lineRule="exact"/>
        <w:ind w:firstLine="640" w:firstLineChars="200"/>
        <w:jc w:val="both"/>
        <w:rPr>
          <w:rFonts w:ascii="仿宋_GB2312" w:hAnsi="仿宋" w:eastAsia="仿宋_GB2312" w:cs="Times New Roman"/>
          <w:kern w:val="2"/>
          <w:sz w:val="32"/>
          <w:szCs w:val="32"/>
        </w:rPr>
      </w:pPr>
      <w:r>
        <w:rPr>
          <w:rFonts w:hint="eastAsia" w:ascii="仿宋_GB2312" w:hAnsi="仿宋" w:eastAsia="仿宋_GB2312" w:cs="Times New Roman"/>
          <w:kern w:val="2"/>
          <w:sz w:val="32"/>
          <w:szCs w:val="32"/>
        </w:rPr>
        <w:t>（九）负责全院干警的思想政治工作、教育培训工作和队伍建设；依法管理检察官及其他工作人员、司法警察；依法办理向人大提请任免和提请批准任免等事项。</w:t>
      </w:r>
    </w:p>
    <w:p>
      <w:pPr>
        <w:pStyle w:val="4"/>
        <w:adjustRightInd w:val="0"/>
        <w:snapToGrid w:val="0"/>
        <w:spacing w:before="0" w:beforeAutospacing="0" w:after="0" w:afterAutospacing="0" w:line="560" w:lineRule="exact"/>
        <w:ind w:firstLine="640" w:firstLineChars="200"/>
        <w:jc w:val="both"/>
        <w:rPr>
          <w:rFonts w:ascii="仿宋_GB2312" w:hAnsi="仿宋" w:eastAsia="仿宋_GB2312" w:cs="Times New Roman"/>
          <w:kern w:val="2"/>
          <w:sz w:val="32"/>
          <w:szCs w:val="32"/>
        </w:rPr>
      </w:pPr>
      <w:r>
        <w:rPr>
          <w:rFonts w:hint="eastAsia" w:ascii="仿宋_GB2312" w:hAnsi="仿宋" w:eastAsia="仿宋_GB2312" w:cs="Times New Roman"/>
          <w:kern w:val="2"/>
          <w:sz w:val="32"/>
          <w:szCs w:val="32"/>
        </w:rPr>
        <w:t>（十）规划和落实本院计划财务和技术、武器装备等工作。</w:t>
      </w:r>
    </w:p>
    <w:p>
      <w:pPr>
        <w:pStyle w:val="4"/>
        <w:adjustRightInd w:val="0"/>
        <w:snapToGrid w:val="0"/>
        <w:spacing w:before="0" w:beforeAutospacing="0" w:after="0" w:afterAutospacing="0" w:line="560" w:lineRule="exact"/>
        <w:ind w:firstLine="640" w:firstLineChars="200"/>
        <w:jc w:val="both"/>
        <w:rPr>
          <w:rFonts w:ascii="仿宋_GB2312" w:hAnsi="仿宋" w:eastAsia="仿宋_GB2312" w:cs="Times New Roman"/>
          <w:kern w:val="2"/>
          <w:sz w:val="32"/>
          <w:szCs w:val="32"/>
        </w:rPr>
      </w:pPr>
      <w:r>
        <w:rPr>
          <w:rFonts w:hint="eastAsia" w:ascii="仿宋_GB2312" w:hAnsi="仿宋" w:eastAsia="仿宋_GB2312" w:cs="Times New Roman"/>
          <w:kern w:val="2"/>
          <w:sz w:val="32"/>
          <w:szCs w:val="32"/>
        </w:rPr>
        <w:t>（十一）承办其他应由区人民检察院负责的工作。</w:t>
      </w:r>
    </w:p>
    <w:p>
      <w:pPr>
        <w:pStyle w:val="4"/>
        <w:adjustRightInd w:val="0"/>
        <w:snapToGrid w:val="0"/>
        <w:spacing w:before="0" w:beforeAutospacing="0" w:after="0" w:afterAutospacing="0" w:line="360" w:lineRule="auto"/>
        <w:ind w:firstLine="627" w:firstLineChars="196"/>
        <w:jc w:val="both"/>
      </w:pPr>
      <w:r>
        <w:rPr>
          <w:rFonts w:hint="eastAsia" w:ascii="黑体" w:hAnsi="黑体" w:eastAsia="黑体"/>
          <w:bCs/>
          <w:sz w:val="32"/>
          <w:szCs w:val="32"/>
        </w:rPr>
        <w:t>二、部门预算构成</w:t>
      </w:r>
    </w:p>
    <w:p>
      <w:pPr>
        <w:pStyle w:val="4"/>
        <w:adjustRightInd w:val="0"/>
        <w:snapToGrid w:val="0"/>
        <w:spacing w:before="0" w:beforeAutospacing="0" w:after="0" w:afterAutospacing="0" w:line="600" w:lineRule="exact"/>
        <w:ind w:firstLine="480" w:firstLineChars="150"/>
        <w:outlineLvl w:val="0"/>
        <w:rPr>
          <w:rFonts w:ascii="仿宋_GB2312" w:hAnsi="仿宋" w:eastAsia="仿宋_GB2312" w:cs="仿宋"/>
          <w:bCs/>
          <w:sz w:val="32"/>
          <w:szCs w:val="32"/>
        </w:rPr>
      </w:pPr>
      <w:r>
        <w:rPr>
          <w:rFonts w:hint="eastAsia" w:ascii="仿宋_GB2312" w:hAnsi="仿宋" w:eastAsia="仿宋_GB2312" w:cs="仿宋"/>
          <w:bCs/>
          <w:sz w:val="32"/>
          <w:szCs w:val="32"/>
        </w:rPr>
        <w:t>马鞍山市博望区人民检察院2022年度单位预算仅包括单位本级预算，无其他下属单位预算。</w:t>
      </w:r>
    </w:p>
    <w:p>
      <w:pPr>
        <w:pStyle w:val="4"/>
        <w:adjustRightInd w:val="0"/>
        <w:snapToGrid w:val="0"/>
        <w:spacing w:before="0" w:beforeAutospacing="0" w:after="0" w:afterAutospacing="0" w:line="360" w:lineRule="auto"/>
        <w:ind w:firstLine="627" w:firstLineChars="196"/>
        <w:rPr>
          <w:rFonts w:ascii="仿宋_GB2312" w:hAnsi="仿宋" w:eastAsia="仿宋_GB2312" w:cs="仿宋"/>
          <w:bCs/>
          <w:sz w:val="32"/>
          <w:szCs w:val="32"/>
          <w:u w:val="single"/>
        </w:rPr>
      </w:pPr>
    </w:p>
    <w:p>
      <w:pPr>
        <w:pStyle w:val="4"/>
        <w:adjustRightInd w:val="0"/>
        <w:snapToGrid w:val="0"/>
        <w:spacing w:before="0" w:beforeAutospacing="0" w:after="0" w:afterAutospacing="0" w:line="360" w:lineRule="auto"/>
        <w:ind w:firstLine="627" w:firstLineChars="196"/>
        <w:rPr>
          <w:rFonts w:ascii="黑体" w:hAnsi="黑体" w:eastAsia="黑体"/>
          <w:bCs/>
          <w:sz w:val="32"/>
          <w:szCs w:val="32"/>
        </w:rPr>
      </w:pPr>
      <w:r>
        <w:rPr>
          <w:rFonts w:hint="eastAsia" w:ascii="黑体" w:hAnsi="黑体" w:eastAsia="黑体"/>
          <w:bCs/>
          <w:sz w:val="32"/>
          <w:szCs w:val="32"/>
        </w:rPr>
        <w:t>三、2022年度主要工作任务</w:t>
      </w:r>
    </w:p>
    <w:p>
      <w:pPr>
        <w:spacing w:line="580" w:lineRule="exact"/>
        <w:ind w:firstLine="640" w:firstLineChars="200"/>
        <w:rPr>
          <w:rFonts w:ascii="仿宋_GB2312" w:hAnsi="黑体" w:eastAsia="仿宋_GB2312"/>
          <w:bCs/>
          <w:sz w:val="32"/>
          <w:szCs w:val="32"/>
        </w:rPr>
      </w:pPr>
      <w:r>
        <w:rPr>
          <w:rFonts w:hint="eastAsia" w:ascii="仿宋_GB2312" w:hAnsi="黑体" w:eastAsia="仿宋_GB2312"/>
          <w:bCs/>
          <w:sz w:val="32"/>
          <w:szCs w:val="32"/>
        </w:rPr>
        <w:t>（一）强化政治自觉，以更高站位服务发展大局。坚持党对检察工作的绝对领导，增强“四个意识”，坚定“四个自信”，做到“两个维护”。认真贯彻落实《中国共产党政法工作条例》，主动服务构建新发展格局。围绕区委决策部署，聚焦“十四五”规划，找准检察服务大局的着力点，精准服务保障“六稳”“六保”，慎终如始助推疫情防控常态化下经济社会发展。深化平安建设，推动扫黑除恶长效常治，依法打击破坏市场经济秩序犯罪，妥善办理网络电信诈骗、非法传销、非法集资等涉众型经济犯罪案件，防范和化解经济金融风险。严惩食品药品安全、破坏环境资源犯罪，全力守卫“舌尖上的安全”和“绿水青山”。增强服务民营经济发展工作主动性，细化完善服务企业检察举措，审慎办理涉民营企业案件，助力打造一流营商环境。</w:t>
      </w:r>
    </w:p>
    <w:p>
      <w:pPr>
        <w:spacing w:line="580" w:lineRule="exact"/>
        <w:ind w:firstLine="640" w:firstLineChars="200"/>
        <w:rPr>
          <w:rFonts w:ascii="仿宋_GB2312" w:hAnsi="黑体" w:eastAsia="仿宋_GB2312"/>
          <w:bCs/>
          <w:sz w:val="32"/>
          <w:szCs w:val="32"/>
        </w:rPr>
      </w:pPr>
      <w:r>
        <w:rPr>
          <w:rFonts w:hint="eastAsia" w:ascii="仿宋_GB2312" w:hAnsi="黑体" w:eastAsia="仿宋_GB2312"/>
          <w:bCs/>
          <w:sz w:val="32"/>
          <w:szCs w:val="32"/>
        </w:rPr>
        <w:t>（二）强化法治自觉，以更大力度开展法律监督。积极贯彻落实《中共中央关于加强新时代检察机关法律监督工作的意见》，多措并举创新检察工作实效，落实捕诉一体、少捕慎诉慎押、认罪认罚从宽制度、“案-件比”质效评价标准等措施。充分发挥刚性的检察建议作用，推进社会治理。认真学习宣传贯彻《民法典》，进一步加强对侦查、审判、执行活动的法律监督。加强对行政诉讼和非诉执行的法律监督，促进依法行政，以良性互动助力法治博望建设。突出公益诉讼办案重点，积极稳妥探索新领域公益保护，坚持规模、质量、效果并重，精心打造典型案件，提升公众知晓度和影响力。</w:t>
      </w:r>
    </w:p>
    <w:p>
      <w:pPr>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三）强化服务自觉，以更高质量推进社会治理。把增进民生福祉作为检察工作的出发点和落脚点，持续用好检察建议等抓手参与社会治理，不断增强人民群众的获得感、幸福感、安全感。巩固和深化扫黑除恶专项斗争成果，积极落实扫黑除恶常态化机制，不断提升群众安全感。持续优化</w:t>
      </w:r>
      <w:r>
        <w:rPr>
          <w:rFonts w:ascii="Times New Roman" w:hAnsi="Times New Roman" w:eastAsia="仿宋_GB2312"/>
          <w:sz w:val="32"/>
          <w:szCs w:val="32"/>
        </w:rPr>
        <w:t>12309</w:t>
      </w:r>
      <w:r>
        <w:rPr>
          <w:rFonts w:hint="eastAsia" w:ascii="Times New Roman" w:hAnsi="Times New Roman" w:eastAsia="仿宋_GB2312"/>
          <w:sz w:val="32"/>
          <w:szCs w:val="32"/>
        </w:rPr>
        <w:t>检察服务中心、远程视频接访等信访渠道，妥善防范化解各类司法领域社会矛盾。坚持贯彻“教育、感化、挽救”方针，以未成年人利益最大化为着眼点，不断延伸检察工作触角，着力构建减少和预防未成年人犯罪工作体系，强化未成年人司法的双向、综合、全面保护。</w:t>
      </w:r>
    </w:p>
    <w:p>
      <w:pPr>
        <w:spacing w:line="580" w:lineRule="exact"/>
        <w:ind w:firstLine="627" w:firstLineChars="196"/>
        <w:rPr>
          <w:rFonts w:ascii="Times New Roman" w:hAnsi="Times New Roman" w:eastAsia="仿宋_GB2312"/>
          <w:sz w:val="32"/>
          <w:szCs w:val="32"/>
        </w:rPr>
      </w:pPr>
      <w:r>
        <w:rPr>
          <w:rFonts w:hint="eastAsia" w:ascii="Times New Roman" w:hAnsi="Times New Roman" w:eastAsia="仿宋_GB2312"/>
          <w:sz w:val="32"/>
          <w:szCs w:val="32"/>
        </w:rPr>
        <w:t>（四）强化检察自觉，以更严标准锤炼过硬队伍。把加强党的政治建设放在首位，强化政治机关意识，推进党支部建设标准化规范化，以工作业绩检验政治建设成效。推进司法责任制落地落实，加强检察官业绩考评工作，严格保障各类案件质量。始终坚持严的主基调，抓实政法队伍教育整顿“回头看”工作，打造忠诚干净担当的检察队伍。贯彻落实最高检《关于加强新时代基层检察院建设的意见》，围绕“五好”基层院标准，统筹提升检察业务质态，大力实施人才强检战略，选拔任用优秀年轻干部，夯实检察事业发展根基。</w:t>
      </w:r>
    </w:p>
    <w:p>
      <w:pPr>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五）强化行动自觉，以更实举措提升司法公信。始终将检察权置于人民监督之下，进一步完善开放、动态、透明、便民的常态化检务公开机制。切实增强“监督者更要接受监督”的理念，自觉接受人大监督、政协民主监督、社会舆论监督。坚持检察工作依靠人民、扎根群众，加强与代表委员的日常联络，认真办好代表委员的提案建议。加强新时代检察公共关系建设，持续增进检民互动，广泛邀请社会各界群众走进检察机关、倾听检察故事、感受检察力量。</w:t>
      </w:r>
    </w:p>
    <w:p>
      <w:pPr>
        <w:spacing w:line="580" w:lineRule="exact"/>
        <w:ind w:firstLine="640" w:firstLineChars="200"/>
        <w:rPr>
          <w:rFonts w:ascii="仿宋_GB2312" w:hAnsi="黑体" w:eastAsia="仿宋_GB2312"/>
          <w:bCs/>
          <w:sz w:val="32"/>
          <w:szCs w:val="32"/>
        </w:rPr>
      </w:pPr>
    </w:p>
    <w:p>
      <w:pPr>
        <w:pStyle w:val="4"/>
        <w:adjustRightInd w:val="0"/>
        <w:snapToGrid w:val="0"/>
        <w:spacing w:before="0" w:beforeAutospacing="0" w:after="0" w:afterAutospacing="0" w:line="360" w:lineRule="auto"/>
        <w:ind w:firstLine="627" w:firstLineChars="196"/>
        <w:jc w:val="both"/>
        <w:rPr>
          <w:rFonts w:ascii="仿宋_GB2312" w:hAnsi="黑体" w:eastAsia="仿宋_GB2312" w:cs="黑体"/>
          <w:bCs/>
          <w:kern w:val="2"/>
          <w:sz w:val="32"/>
          <w:szCs w:val="32"/>
        </w:rPr>
      </w:pPr>
    </w:p>
    <w:p>
      <w:pPr>
        <w:widowControl/>
        <w:jc w:val="center"/>
        <w:rPr>
          <w:rFonts w:ascii="黑体" w:hAnsi="黑体" w:eastAsia="黑体"/>
          <w:bCs/>
          <w:sz w:val="36"/>
          <w:szCs w:val="36"/>
        </w:rPr>
      </w:pPr>
      <w:r>
        <w:rPr>
          <w:rFonts w:ascii="黑体" w:hAnsi="黑体" w:eastAsia="黑体"/>
          <w:bCs/>
          <w:sz w:val="36"/>
          <w:szCs w:val="36"/>
        </w:rPr>
        <w:br w:type="page"/>
      </w:r>
      <w:r>
        <w:rPr>
          <w:rFonts w:hint="eastAsia" w:ascii="黑体" w:hAnsi="黑体" w:eastAsia="黑体"/>
          <w:bCs/>
          <w:sz w:val="36"/>
          <w:szCs w:val="36"/>
        </w:rPr>
        <w:t>第二部分 2022年部门预算表</w:t>
      </w:r>
    </w:p>
    <w:p>
      <w:pPr>
        <w:rPr>
          <w:rFonts w:ascii="宋体" w:hAnsi="宋体" w:cs="宋体"/>
          <w:kern w:val="0"/>
          <w:sz w:val="20"/>
          <w:szCs w:val="20"/>
        </w:rPr>
      </w:pPr>
      <w:r>
        <w:rPr>
          <w:rFonts w:hint="eastAsia" w:ascii="宋体" w:hAnsi="宋体" w:cs="宋体"/>
          <w:kern w:val="0"/>
          <w:sz w:val="20"/>
          <w:szCs w:val="20"/>
        </w:rPr>
        <w:t xml:space="preserve">                                                                部门公开表1</w:t>
      </w:r>
    </w:p>
    <w:p>
      <w:pPr>
        <w:rPr>
          <w:rFonts w:ascii="STZhongsong" w:hAnsi="STZhongsong" w:eastAsia="STZhongsong" w:cs="宋体"/>
          <w:b/>
          <w:bCs/>
          <w:kern w:val="0"/>
          <w:sz w:val="32"/>
          <w:szCs w:val="32"/>
        </w:rPr>
      </w:pPr>
      <w:r>
        <w:rPr>
          <w:rFonts w:hint="eastAsia" w:ascii="STZhongsong" w:hAnsi="STZhongsong" w:eastAsia="STZhongsong" w:cs="宋体"/>
          <w:b/>
          <w:bCs/>
          <w:kern w:val="0"/>
          <w:sz w:val="32"/>
          <w:szCs w:val="32"/>
        </w:rPr>
        <w:t xml:space="preserve">     马鞍山市博望区人民检察院2022年收支总表</w:t>
      </w:r>
    </w:p>
    <w:p>
      <w:pPr>
        <w:rPr>
          <w:rFonts w:ascii="宋体" w:hAnsi="宋体" w:cs="宋体"/>
          <w:kern w:val="0"/>
          <w:sz w:val="20"/>
          <w:szCs w:val="20"/>
        </w:rPr>
      </w:pPr>
      <w:r>
        <w:rPr>
          <w:rFonts w:hint="eastAsia" w:ascii="宋体" w:hAnsi="宋体" w:cs="宋体"/>
          <w:kern w:val="0"/>
          <w:sz w:val="20"/>
          <w:szCs w:val="20"/>
        </w:rPr>
        <w:t xml:space="preserve">                                                                          单位：万元</w:t>
      </w:r>
    </w:p>
    <w:tbl>
      <w:tblPr>
        <w:tblStyle w:val="5"/>
        <w:tblW w:w="8460" w:type="dxa"/>
        <w:tblInd w:w="93" w:type="dxa"/>
        <w:tblLayout w:type="fixed"/>
        <w:tblCellMar>
          <w:top w:w="0" w:type="dxa"/>
          <w:left w:w="108" w:type="dxa"/>
          <w:bottom w:w="0" w:type="dxa"/>
          <w:right w:w="108" w:type="dxa"/>
        </w:tblCellMar>
      </w:tblPr>
      <w:tblGrid>
        <w:gridCol w:w="3276"/>
        <w:gridCol w:w="992"/>
        <w:gridCol w:w="3125"/>
        <w:gridCol w:w="1067"/>
      </w:tblGrid>
      <w:tr>
        <w:tblPrEx>
          <w:tblCellMar>
            <w:top w:w="0" w:type="dxa"/>
            <w:left w:w="108" w:type="dxa"/>
            <w:bottom w:w="0" w:type="dxa"/>
            <w:right w:w="108" w:type="dxa"/>
          </w:tblCellMar>
        </w:tblPrEx>
        <w:trPr>
          <w:trHeight w:val="240" w:hRule="atLeast"/>
        </w:trPr>
        <w:tc>
          <w:tcPr>
            <w:tcW w:w="426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kern w:val="0"/>
                <w:sz w:val="20"/>
                <w:szCs w:val="20"/>
              </w:rPr>
            </w:pPr>
            <w:r>
              <w:rPr>
                <w:rFonts w:hint="eastAsia" w:ascii="宋体" w:hAnsi="宋体" w:cs="宋体"/>
                <w:b/>
                <w:kern w:val="0"/>
                <w:sz w:val="20"/>
                <w:szCs w:val="20"/>
              </w:rPr>
              <w:t xml:space="preserve">          收            入             </w:t>
            </w:r>
          </w:p>
        </w:tc>
        <w:tc>
          <w:tcPr>
            <w:tcW w:w="4192"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b/>
                <w:kern w:val="0"/>
                <w:sz w:val="20"/>
                <w:szCs w:val="20"/>
              </w:rPr>
            </w:pPr>
            <w:r>
              <w:rPr>
                <w:rFonts w:hint="eastAsia" w:ascii="宋体" w:hAnsi="宋体" w:cs="宋体"/>
                <w:b/>
                <w:kern w:val="0"/>
                <w:sz w:val="20"/>
                <w:szCs w:val="20"/>
              </w:rPr>
              <w:t>支          出</w:t>
            </w:r>
          </w:p>
        </w:tc>
      </w:tr>
      <w:tr>
        <w:tblPrEx>
          <w:tblCellMar>
            <w:top w:w="0" w:type="dxa"/>
            <w:left w:w="108" w:type="dxa"/>
            <w:bottom w:w="0" w:type="dxa"/>
            <w:right w:w="108" w:type="dxa"/>
          </w:tblCellMar>
        </w:tblPrEx>
        <w:trPr>
          <w:trHeight w:val="240" w:hRule="atLeast"/>
        </w:trPr>
        <w:tc>
          <w:tcPr>
            <w:tcW w:w="32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kern w:val="0"/>
                <w:sz w:val="20"/>
                <w:szCs w:val="20"/>
              </w:rPr>
            </w:pPr>
            <w:r>
              <w:rPr>
                <w:rFonts w:hint="eastAsia" w:ascii="宋体" w:hAnsi="宋体" w:cs="宋体"/>
                <w:b/>
                <w:kern w:val="0"/>
                <w:sz w:val="20"/>
                <w:szCs w:val="20"/>
              </w:rPr>
              <w:t>收 入 项 目</w:t>
            </w:r>
          </w:p>
        </w:tc>
        <w:tc>
          <w:tcPr>
            <w:tcW w:w="992" w:type="dxa"/>
            <w:tcBorders>
              <w:top w:val="nil"/>
              <w:left w:val="nil"/>
              <w:bottom w:val="nil"/>
              <w:right w:val="single" w:color="auto" w:sz="4" w:space="0"/>
            </w:tcBorders>
            <w:vAlign w:val="center"/>
          </w:tcPr>
          <w:p>
            <w:pPr>
              <w:widowControl/>
              <w:jc w:val="center"/>
              <w:rPr>
                <w:rFonts w:ascii="宋体" w:hAnsi="宋体" w:cs="宋体"/>
                <w:b/>
                <w:kern w:val="0"/>
                <w:sz w:val="20"/>
                <w:szCs w:val="20"/>
              </w:rPr>
            </w:pPr>
            <w:r>
              <w:rPr>
                <w:rFonts w:hint="eastAsia" w:ascii="宋体" w:hAnsi="宋体" w:cs="宋体"/>
                <w:b/>
                <w:kern w:val="0"/>
                <w:sz w:val="20"/>
                <w:szCs w:val="20"/>
              </w:rPr>
              <w:t>预算数</w:t>
            </w:r>
          </w:p>
        </w:tc>
        <w:tc>
          <w:tcPr>
            <w:tcW w:w="3125" w:type="dxa"/>
            <w:tcBorders>
              <w:top w:val="nil"/>
              <w:left w:val="nil"/>
              <w:bottom w:val="single" w:color="auto" w:sz="4" w:space="0"/>
              <w:right w:val="single" w:color="auto" w:sz="4" w:space="0"/>
            </w:tcBorders>
            <w:vAlign w:val="center"/>
          </w:tcPr>
          <w:p>
            <w:pPr>
              <w:widowControl/>
              <w:jc w:val="center"/>
              <w:rPr>
                <w:rFonts w:ascii="宋体" w:hAnsi="宋体" w:cs="宋体"/>
                <w:b/>
                <w:kern w:val="0"/>
                <w:sz w:val="20"/>
                <w:szCs w:val="20"/>
              </w:rPr>
            </w:pPr>
            <w:r>
              <w:rPr>
                <w:rFonts w:hint="eastAsia" w:ascii="宋体" w:hAnsi="宋体" w:cs="宋体"/>
                <w:b/>
                <w:kern w:val="0"/>
                <w:sz w:val="20"/>
                <w:szCs w:val="20"/>
              </w:rPr>
              <w:t>支出功能分类科目</w:t>
            </w:r>
          </w:p>
        </w:tc>
        <w:tc>
          <w:tcPr>
            <w:tcW w:w="1067" w:type="dxa"/>
            <w:tcBorders>
              <w:top w:val="nil"/>
              <w:left w:val="nil"/>
              <w:bottom w:val="nil"/>
              <w:right w:val="single" w:color="auto" w:sz="4" w:space="0"/>
            </w:tcBorders>
            <w:vAlign w:val="center"/>
          </w:tcPr>
          <w:p>
            <w:pPr>
              <w:widowControl/>
              <w:jc w:val="center"/>
              <w:rPr>
                <w:rFonts w:ascii="宋体" w:hAnsi="宋体" w:cs="宋体"/>
                <w:b/>
                <w:kern w:val="0"/>
                <w:sz w:val="20"/>
                <w:szCs w:val="20"/>
              </w:rPr>
            </w:pPr>
            <w:r>
              <w:rPr>
                <w:rFonts w:hint="eastAsia" w:ascii="宋体" w:hAnsi="宋体" w:cs="宋体"/>
                <w:b/>
                <w:kern w:val="0"/>
                <w:sz w:val="20"/>
                <w:szCs w:val="20"/>
              </w:rPr>
              <w:t>预算数</w:t>
            </w:r>
          </w:p>
        </w:tc>
      </w:tr>
      <w:tr>
        <w:tblPrEx>
          <w:tblCellMar>
            <w:top w:w="0" w:type="dxa"/>
            <w:left w:w="108" w:type="dxa"/>
            <w:bottom w:w="0" w:type="dxa"/>
            <w:right w:w="108" w:type="dxa"/>
          </w:tblCellMar>
        </w:tblPrEx>
        <w:trPr>
          <w:trHeight w:val="240" w:hRule="atLeast"/>
        </w:trPr>
        <w:tc>
          <w:tcPr>
            <w:tcW w:w="3276" w:type="dxa"/>
            <w:tcBorders>
              <w:top w:val="nil"/>
              <w:left w:val="single" w:color="auto" w:sz="4" w:space="0"/>
              <w:bottom w:val="single" w:color="auto" w:sz="4" w:space="0"/>
              <w:right w:val="nil"/>
            </w:tcBorders>
            <w:vAlign w:val="center"/>
          </w:tcPr>
          <w:p>
            <w:pPr>
              <w:widowControl/>
              <w:jc w:val="left"/>
              <w:rPr>
                <w:rFonts w:ascii="宋体" w:hAnsi="宋体" w:cs="宋体"/>
                <w:kern w:val="0"/>
                <w:sz w:val="20"/>
                <w:szCs w:val="20"/>
              </w:rPr>
            </w:pPr>
            <w:r>
              <w:rPr>
                <w:rFonts w:hint="eastAsia" w:ascii="宋体" w:hAnsi="宋体" w:cs="宋体"/>
                <w:kern w:val="0"/>
                <w:sz w:val="20"/>
                <w:szCs w:val="20"/>
              </w:rPr>
              <w:t>一、一般公共预算拨款收入</w:t>
            </w:r>
          </w:p>
        </w:tc>
        <w:tc>
          <w:tcPr>
            <w:tcW w:w="992"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1</w:t>
            </w:r>
            <w:r>
              <w:rPr>
                <w:rFonts w:ascii="宋体" w:hAnsi="宋体" w:cs="宋体"/>
                <w:kern w:val="0"/>
                <w:sz w:val="20"/>
                <w:szCs w:val="20"/>
              </w:rPr>
              <w:t>231.95</w:t>
            </w:r>
            <w:r>
              <w:rPr>
                <w:rFonts w:hint="eastAsia" w:ascii="宋体" w:hAnsi="宋体" w:cs="宋体"/>
                <w:kern w:val="0"/>
                <w:sz w:val="20"/>
                <w:szCs w:val="20"/>
              </w:rPr>
              <w:t>　</w:t>
            </w:r>
          </w:p>
        </w:tc>
        <w:tc>
          <w:tcPr>
            <w:tcW w:w="3125" w:type="dxa"/>
            <w:tcBorders>
              <w:top w:val="nil"/>
              <w:left w:val="nil"/>
              <w:bottom w:val="single" w:color="auto" w:sz="4" w:space="0"/>
              <w:right w:val="nil"/>
            </w:tcBorders>
            <w:vAlign w:val="center"/>
          </w:tcPr>
          <w:p>
            <w:pPr>
              <w:widowControl/>
              <w:jc w:val="left"/>
              <w:rPr>
                <w:rFonts w:ascii="宋体" w:hAnsi="宋体" w:cs="宋体"/>
                <w:kern w:val="0"/>
                <w:sz w:val="20"/>
                <w:szCs w:val="20"/>
              </w:rPr>
            </w:pPr>
            <w:r>
              <w:rPr>
                <w:rFonts w:hint="eastAsia" w:ascii="宋体" w:hAnsi="宋体" w:cs="宋体"/>
                <w:kern w:val="0"/>
                <w:sz w:val="20"/>
                <w:szCs w:val="20"/>
              </w:rPr>
              <w:t>一、一般公共服务支出</w:t>
            </w:r>
          </w:p>
        </w:tc>
        <w:tc>
          <w:tcPr>
            <w:tcW w:w="1067" w:type="dxa"/>
            <w:tcBorders>
              <w:top w:val="single" w:color="auto" w:sz="4" w:space="0"/>
              <w:left w:val="single" w:color="auto" w:sz="4" w:space="0"/>
              <w:bottom w:val="nil"/>
              <w:right w:val="single" w:color="auto" w:sz="4" w:space="0"/>
            </w:tcBorders>
            <w:vAlign w:val="center"/>
          </w:tcPr>
          <w:p>
            <w:pPr>
              <w:widowControl/>
              <w:jc w:val="right"/>
              <w:rPr>
                <w:rFonts w:ascii="宋体" w:hAnsi="宋体" w:cs="宋体"/>
                <w:kern w:val="0"/>
                <w:sz w:val="20"/>
                <w:szCs w:val="20"/>
              </w:rPr>
            </w:pPr>
          </w:p>
        </w:tc>
      </w:tr>
      <w:tr>
        <w:tblPrEx>
          <w:tblCellMar>
            <w:top w:w="0" w:type="dxa"/>
            <w:left w:w="108" w:type="dxa"/>
            <w:bottom w:w="0" w:type="dxa"/>
            <w:right w:w="108" w:type="dxa"/>
          </w:tblCellMar>
        </w:tblPrEx>
        <w:trPr>
          <w:trHeight w:val="240" w:hRule="atLeast"/>
        </w:trPr>
        <w:tc>
          <w:tcPr>
            <w:tcW w:w="3276" w:type="dxa"/>
            <w:tcBorders>
              <w:top w:val="nil"/>
              <w:left w:val="single" w:color="auto" w:sz="4" w:space="0"/>
              <w:bottom w:val="single" w:color="auto" w:sz="4" w:space="0"/>
              <w:right w:val="nil"/>
            </w:tcBorders>
            <w:vAlign w:val="center"/>
          </w:tcPr>
          <w:p>
            <w:pPr>
              <w:widowControl/>
              <w:jc w:val="left"/>
              <w:rPr>
                <w:rFonts w:ascii="宋体" w:hAnsi="宋体" w:cs="宋体"/>
                <w:kern w:val="0"/>
                <w:sz w:val="20"/>
                <w:szCs w:val="20"/>
              </w:rPr>
            </w:pPr>
            <w:r>
              <w:rPr>
                <w:rFonts w:hint="eastAsia" w:ascii="宋体" w:hAnsi="宋体" w:cs="宋体"/>
                <w:kern w:val="0"/>
                <w:sz w:val="20"/>
                <w:szCs w:val="20"/>
              </w:rPr>
              <w:t xml:space="preserve">        其中：中央转移支付收入</w:t>
            </w:r>
          </w:p>
        </w:tc>
        <w:tc>
          <w:tcPr>
            <w:tcW w:w="992"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3125" w:type="dxa"/>
            <w:tcBorders>
              <w:top w:val="nil"/>
              <w:left w:val="nil"/>
              <w:bottom w:val="single" w:color="auto" w:sz="4" w:space="0"/>
              <w:right w:val="nil"/>
            </w:tcBorders>
            <w:vAlign w:val="center"/>
          </w:tcPr>
          <w:p>
            <w:pPr>
              <w:widowControl/>
              <w:jc w:val="left"/>
              <w:rPr>
                <w:rFonts w:ascii="宋体" w:hAnsi="宋体" w:cs="宋体"/>
                <w:kern w:val="0"/>
                <w:sz w:val="20"/>
                <w:szCs w:val="20"/>
              </w:rPr>
            </w:pPr>
            <w:r>
              <w:rPr>
                <w:rFonts w:hint="eastAsia" w:ascii="宋体" w:hAnsi="宋体" w:cs="宋体"/>
                <w:kern w:val="0"/>
                <w:sz w:val="20"/>
                <w:szCs w:val="20"/>
              </w:rPr>
              <w:t>二、外交支出</w:t>
            </w:r>
          </w:p>
        </w:tc>
        <w:tc>
          <w:tcPr>
            <w:tcW w:w="1067" w:type="dxa"/>
            <w:tcBorders>
              <w:top w:val="single" w:color="auto" w:sz="4" w:space="0"/>
              <w:left w:val="single" w:color="auto" w:sz="4" w:space="0"/>
              <w:bottom w:val="nil"/>
              <w:right w:val="single" w:color="auto" w:sz="4" w:space="0"/>
            </w:tcBorders>
            <w:vAlign w:val="center"/>
          </w:tcPr>
          <w:p>
            <w:pPr>
              <w:widowControl/>
              <w:jc w:val="right"/>
              <w:rPr>
                <w:rFonts w:ascii="宋体" w:hAnsi="宋体" w:cs="宋体"/>
                <w:kern w:val="0"/>
                <w:sz w:val="20"/>
                <w:szCs w:val="20"/>
              </w:rPr>
            </w:pPr>
          </w:p>
        </w:tc>
      </w:tr>
      <w:tr>
        <w:tblPrEx>
          <w:tblCellMar>
            <w:top w:w="0" w:type="dxa"/>
            <w:left w:w="108" w:type="dxa"/>
            <w:bottom w:w="0" w:type="dxa"/>
            <w:right w:w="108" w:type="dxa"/>
          </w:tblCellMar>
        </w:tblPrEx>
        <w:trPr>
          <w:trHeight w:val="240" w:hRule="atLeast"/>
        </w:trPr>
        <w:tc>
          <w:tcPr>
            <w:tcW w:w="3276" w:type="dxa"/>
            <w:tcBorders>
              <w:top w:val="nil"/>
              <w:left w:val="single" w:color="auto" w:sz="4" w:space="0"/>
              <w:bottom w:val="single" w:color="auto" w:sz="4" w:space="0"/>
              <w:right w:val="nil"/>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992"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3125" w:type="dxa"/>
            <w:tcBorders>
              <w:top w:val="nil"/>
              <w:left w:val="nil"/>
              <w:bottom w:val="single" w:color="auto" w:sz="4" w:space="0"/>
              <w:right w:val="nil"/>
            </w:tcBorders>
            <w:vAlign w:val="center"/>
          </w:tcPr>
          <w:p>
            <w:pPr>
              <w:widowControl/>
              <w:jc w:val="left"/>
              <w:rPr>
                <w:rFonts w:ascii="宋体" w:hAnsi="宋体" w:cs="宋体"/>
                <w:kern w:val="0"/>
                <w:sz w:val="20"/>
                <w:szCs w:val="20"/>
              </w:rPr>
            </w:pPr>
            <w:r>
              <w:rPr>
                <w:rFonts w:hint="eastAsia" w:ascii="宋体" w:hAnsi="宋体" w:cs="宋体"/>
                <w:kern w:val="0"/>
                <w:sz w:val="20"/>
                <w:szCs w:val="20"/>
              </w:rPr>
              <w:t>三、国防支出</w:t>
            </w:r>
          </w:p>
        </w:tc>
        <w:tc>
          <w:tcPr>
            <w:tcW w:w="1067" w:type="dxa"/>
            <w:tcBorders>
              <w:top w:val="single" w:color="auto" w:sz="4" w:space="0"/>
              <w:left w:val="single" w:color="auto" w:sz="4" w:space="0"/>
              <w:bottom w:val="nil"/>
              <w:right w:val="single" w:color="auto" w:sz="4" w:space="0"/>
            </w:tcBorders>
            <w:vAlign w:val="center"/>
          </w:tcPr>
          <w:p>
            <w:pPr>
              <w:widowControl/>
              <w:jc w:val="right"/>
              <w:rPr>
                <w:rFonts w:ascii="宋体" w:hAnsi="宋体" w:cs="宋体"/>
                <w:kern w:val="0"/>
                <w:sz w:val="20"/>
                <w:szCs w:val="20"/>
              </w:rPr>
            </w:pPr>
          </w:p>
        </w:tc>
      </w:tr>
      <w:tr>
        <w:tblPrEx>
          <w:tblCellMar>
            <w:top w:w="0" w:type="dxa"/>
            <w:left w:w="108" w:type="dxa"/>
            <w:bottom w:w="0" w:type="dxa"/>
            <w:right w:w="108" w:type="dxa"/>
          </w:tblCellMar>
        </w:tblPrEx>
        <w:trPr>
          <w:trHeight w:val="240" w:hRule="atLeast"/>
        </w:trPr>
        <w:tc>
          <w:tcPr>
            <w:tcW w:w="327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二、政府性基金预算拨款收入</w:t>
            </w: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3125" w:type="dxa"/>
            <w:tcBorders>
              <w:top w:val="nil"/>
              <w:left w:val="nil"/>
              <w:bottom w:val="single" w:color="auto" w:sz="4" w:space="0"/>
              <w:right w:val="nil"/>
            </w:tcBorders>
            <w:vAlign w:val="center"/>
          </w:tcPr>
          <w:p>
            <w:pPr>
              <w:widowControl/>
              <w:jc w:val="left"/>
              <w:rPr>
                <w:rFonts w:ascii="宋体" w:hAnsi="宋体" w:cs="宋体"/>
                <w:kern w:val="0"/>
                <w:sz w:val="20"/>
                <w:szCs w:val="20"/>
              </w:rPr>
            </w:pPr>
            <w:r>
              <w:rPr>
                <w:rFonts w:hint="eastAsia" w:ascii="宋体" w:hAnsi="宋体" w:cs="宋体"/>
                <w:kern w:val="0"/>
                <w:sz w:val="20"/>
                <w:szCs w:val="20"/>
              </w:rPr>
              <w:t>四、公共安全支出</w:t>
            </w:r>
          </w:p>
        </w:tc>
        <w:tc>
          <w:tcPr>
            <w:tcW w:w="1067" w:type="dxa"/>
            <w:tcBorders>
              <w:top w:val="single" w:color="auto" w:sz="4" w:space="0"/>
              <w:left w:val="single" w:color="auto" w:sz="4" w:space="0"/>
              <w:bottom w:val="nil"/>
              <w:right w:val="single" w:color="auto" w:sz="4" w:space="0"/>
            </w:tcBorders>
            <w:vAlign w:val="center"/>
          </w:tcPr>
          <w:p>
            <w:pPr>
              <w:widowControl/>
              <w:jc w:val="right"/>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947.53</w:t>
            </w:r>
          </w:p>
        </w:tc>
      </w:tr>
      <w:tr>
        <w:tblPrEx>
          <w:tblCellMar>
            <w:top w:w="0" w:type="dxa"/>
            <w:left w:w="108" w:type="dxa"/>
            <w:bottom w:w="0" w:type="dxa"/>
            <w:right w:w="108" w:type="dxa"/>
          </w:tblCellMar>
        </w:tblPrEx>
        <w:trPr>
          <w:trHeight w:val="240" w:hRule="atLeast"/>
        </w:trPr>
        <w:tc>
          <w:tcPr>
            <w:tcW w:w="3276" w:type="dxa"/>
            <w:tcBorders>
              <w:top w:val="nil"/>
              <w:left w:val="single" w:color="auto" w:sz="4" w:space="0"/>
              <w:bottom w:val="single" w:color="auto" w:sz="4" w:space="0"/>
              <w:right w:val="nil"/>
            </w:tcBorders>
            <w:vAlign w:val="center"/>
          </w:tcPr>
          <w:p>
            <w:pPr>
              <w:widowControl/>
              <w:jc w:val="left"/>
              <w:rPr>
                <w:rFonts w:ascii="宋体" w:hAnsi="宋体" w:cs="宋体"/>
                <w:kern w:val="0"/>
                <w:sz w:val="20"/>
                <w:szCs w:val="20"/>
              </w:rPr>
            </w:pPr>
            <w:r>
              <w:rPr>
                <w:rFonts w:hint="eastAsia" w:ascii="宋体" w:hAnsi="宋体" w:cs="宋体"/>
                <w:kern w:val="0"/>
                <w:sz w:val="20"/>
                <w:szCs w:val="20"/>
              </w:rPr>
              <w:t xml:space="preserve">        其中：中央转移支付收入</w:t>
            </w:r>
          </w:p>
        </w:tc>
        <w:tc>
          <w:tcPr>
            <w:tcW w:w="992"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3125" w:type="dxa"/>
            <w:tcBorders>
              <w:top w:val="nil"/>
              <w:left w:val="nil"/>
              <w:bottom w:val="single" w:color="auto" w:sz="4" w:space="0"/>
              <w:right w:val="nil"/>
            </w:tcBorders>
            <w:vAlign w:val="center"/>
          </w:tcPr>
          <w:p>
            <w:pPr>
              <w:widowControl/>
              <w:jc w:val="left"/>
              <w:rPr>
                <w:rFonts w:ascii="宋体" w:hAnsi="宋体" w:cs="宋体"/>
                <w:kern w:val="0"/>
                <w:sz w:val="20"/>
                <w:szCs w:val="20"/>
              </w:rPr>
            </w:pPr>
            <w:r>
              <w:rPr>
                <w:rFonts w:hint="eastAsia" w:ascii="宋体" w:hAnsi="宋体" w:cs="宋体"/>
                <w:kern w:val="0"/>
                <w:sz w:val="20"/>
                <w:szCs w:val="20"/>
              </w:rPr>
              <w:t>五、教育支出</w:t>
            </w:r>
          </w:p>
        </w:tc>
        <w:tc>
          <w:tcPr>
            <w:tcW w:w="1067" w:type="dxa"/>
            <w:tcBorders>
              <w:top w:val="single" w:color="auto" w:sz="4" w:space="0"/>
              <w:left w:val="single" w:color="auto" w:sz="4" w:space="0"/>
              <w:bottom w:val="nil"/>
              <w:right w:val="single" w:color="auto" w:sz="4" w:space="0"/>
            </w:tcBorders>
            <w:vAlign w:val="center"/>
          </w:tcPr>
          <w:p>
            <w:pPr>
              <w:widowControl/>
              <w:jc w:val="right"/>
              <w:rPr>
                <w:rFonts w:ascii="宋体" w:hAnsi="宋体" w:cs="宋体"/>
                <w:kern w:val="0"/>
                <w:sz w:val="20"/>
                <w:szCs w:val="20"/>
              </w:rPr>
            </w:pPr>
          </w:p>
        </w:tc>
      </w:tr>
      <w:tr>
        <w:tblPrEx>
          <w:tblCellMar>
            <w:top w:w="0" w:type="dxa"/>
            <w:left w:w="108" w:type="dxa"/>
            <w:bottom w:w="0" w:type="dxa"/>
            <w:right w:w="108" w:type="dxa"/>
          </w:tblCellMar>
        </w:tblPrEx>
        <w:trPr>
          <w:trHeight w:val="240" w:hRule="atLeast"/>
        </w:trPr>
        <w:tc>
          <w:tcPr>
            <w:tcW w:w="3276" w:type="dxa"/>
            <w:tcBorders>
              <w:top w:val="nil"/>
              <w:left w:val="single" w:color="auto" w:sz="4" w:space="0"/>
              <w:bottom w:val="single" w:color="auto" w:sz="4" w:space="0"/>
              <w:right w:val="nil"/>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992"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3125" w:type="dxa"/>
            <w:tcBorders>
              <w:top w:val="nil"/>
              <w:left w:val="nil"/>
              <w:bottom w:val="single" w:color="auto" w:sz="4" w:space="0"/>
              <w:right w:val="nil"/>
            </w:tcBorders>
            <w:vAlign w:val="center"/>
          </w:tcPr>
          <w:p>
            <w:pPr>
              <w:widowControl/>
              <w:jc w:val="left"/>
              <w:rPr>
                <w:rFonts w:ascii="宋体" w:hAnsi="宋体" w:cs="宋体"/>
                <w:kern w:val="0"/>
                <w:sz w:val="20"/>
                <w:szCs w:val="20"/>
              </w:rPr>
            </w:pPr>
            <w:r>
              <w:rPr>
                <w:rFonts w:hint="eastAsia" w:ascii="宋体" w:hAnsi="宋体" w:cs="宋体"/>
                <w:kern w:val="0"/>
                <w:sz w:val="20"/>
                <w:szCs w:val="20"/>
              </w:rPr>
              <w:t>六、科学技术支出</w:t>
            </w:r>
          </w:p>
        </w:tc>
        <w:tc>
          <w:tcPr>
            <w:tcW w:w="1067" w:type="dxa"/>
            <w:tcBorders>
              <w:top w:val="single" w:color="auto" w:sz="4" w:space="0"/>
              <w:left w:val="single" w:color="auto" w:sz="4" w:space="0"/>
              <w:bottom w:val="nil"/>
              <w:right w:val="single" w:color="auto" w:sz="4" w:space="0"/>
            </w:tcBorders>
            <w:vAlign w:val="center"/>
          </w:tcPr>
          <w:p>
            <w:pPr>
              <w:widowControl/>
              <w:jc w:val="right"/>
              <w:rPr>
                <w:rFonts w:ascii="宋体" w:hAnsi="宋体" w:cs="宋体"/>
                <w:kern w:val="0"/>
                <w:sz w:val="20"/>
                <w:szCs w:val="20"/>
              </w:rPr>
            </w:pPr>
          </w:p>
        </w:tc>
      </w:tr>
      <w:tr>
        <w:tblPrEx>
          <w:tblCellMar>
            <w:top w:w="0" w:type="dxa"/>
            <w:left w:w="108" w:type="dxa"/>
            <w:bottom w:w="0" w:type="dxa"/>
            <w:right w:w="108" w:type="dxa"/>
          </w:tblCellMar>
        </w:tblPrEx>
        <w:trPr>
          <w:trHeight w:val="240" w:hRule="atLeast"/>
        </w:trPr>
        <w:tc>
          <w:tcPr>
            <w:tcW w:w="3276" w:type="dxa"/>
            <w:tcBorders>
              <w:top w:val="nil"/>
              <w:left w:val="single" w:color="auto" w:sz="4" w:space="0"/>
              <w:bottom w:val="single" w:color="auto" w:sz="4" w:space="0"/>
              <w:right w:val="single" w:color="auto" w:sz="4" w:space="0"/>
            </w:tcBorders>
            <w:vAlign w:val="center"/>
          </w:tcPr>
          <w:p>
            <w:pPr>
              <w:widowControl/>
              <w:rPr>
                <w:rFonts w:ascii="宋体" w:hAnsi="宋体" w:cs="宋体"/>
                <w:color w:val="000000"/>
                <w:kern w:val="0"/>
                <w:sz w:val="18"/>
                <w:szCs w:val="18"/>
              </w:rPr>
            </w:pPr>
            <w:r>
              <w:rPr>
                <w:rFonts w:hint="eastAsia" w:ascii="宋体" w:hAnsi="宋体" w:cs="宋体"/>
                <w:color w:val="000000"/>
                <w:kern w:val="0"/>
                <w:sz w:val="18"/>
                <w:szCs w:val="18"/>
              </w:rPr>
              <w:t>三、国有资本经营预算拨款收入</w:t>
            </w: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3125" w:type="dxa"/>
            <w:tcBorders>
              <w:top w:val="nil"/>
              <w:left w:val="nil"/>
              <w:bottom w:val="single" w:color="auto" w:sz="4" w:space="0"/>
              <w:right w:val="nil"/>
            </w:tcBorders>
            <w:vAlign w:val="center"/>
          </w:tcPr>
          <w:p>
            <w:pPr>
              <w:widowControl/>
              <w:jc w:val="left"/>
              <w:rPr>
                <w:rFonts w:ascii="宋体" w:hAnsi="宋体" w:cs="宋体"/>
                <w:kern w:val="0"/>
                <w:sz w:val="20"/>
                <w:szCs w:val="20"/>
              </w:rPr>
            </w:pPr>
            <w:r>
              <w:rPr>
                <w:rFonts w:hint="eastAsia" w:ascii="宋体" w:hAnsi="宋体" w:cs="宋体"/>
                <w:kern w:val="0"/>
                <w:sz w:val="20"/>
                <w:szCs w:val="20"/>
              </w:rPr>
              <w:t>七、文化旅游体育与传媒支出</w:t>
            </w:r>
          </w:p>
        </w:tc>
        <w:tc>
          <w:tcPr>
            <w:tcW w:w="1067" w:type="dxa"/>
            <w:tcBorders>
              <w:top w:val="single" w:color="auto" w:sz="4" w:space="0"/>
              <w:left w:val="single" w:color="auto" w:sz="4" w:space="0"/>
              <w:bottom w:val="nil"/>
              <w:right w:val="single" w:color="auto" w:sz="4" w:space="0"/>
            </w:tcBorders>
            <w:vAlign w:val="center"/>
          </w:tcPr>
          <w:p>
            <w:pPr>
              <w:widowControl/>
              <w:jc w:val="right"/>
              <w:rPr>
                <w:rFonts w:ascii="宋体" w:hAnsi="宋体" w:cs="宋体"/>
                <w:kern w:val="0"/>
                <w:sz w:val="20"/>
                <w:szCs w:val="20"/>
              </w:rPr>
            </w:pPr>
          </w:p>
        </w:tc>
      </w:tr>
      <w:tr>
        <w:tblPrEx>
          <w:tblCellMar>
            <w:top w:w="0" w:type="dxa"/>
            <w:left w:w="108" w:type="dxa"/>
            <w:bottom w:w="0" w:type="dxa"/>
            <w:right w:w="108" w:type="dxa"/>
          </w:tblCellMar>
        </w:tblPrEx>
        <w:trPr>
          <w:trHeight w:val="240" w:hRule="atLeast"/>
        </w:trPr>
        <w:tc>
          <w:tcPr>
            <w:tcW w:w="3276" w:type="dxa"/>
            <w:tcBorders>
              <w:top w:val="nil"/>
              <w:left w:val="single" w:color="auto" w:sz="4" w:space="0"/>
              <w:bottom w:val="single" w:color="auto" w:sz="4" w:space="0"/>
              <w:right w:val="nil"/>
            </w:tcBorders>
            <w:vAlign w:val="center"/>
          </w:tcPr>
          <w:p>
            <w:pPr>
              <w:widowControl/>
              <w:jc w:val="left"/>
              <w:rPr>
                <w:rFonts w:ascii="宋体" w:hAnsi="宋体" w:cs="宋体"/>
                <w:kern w:val="0"/>
                <w:sz w:val="20"/>
                <w:szCs w:val="20"/>
              </w:rPr>
            </w:pPr>
            <w:r>
              <w:rPr>
                <w:rFonts w:hint="eastAsia" w:ascii="宋体" w:hAnsi="宋体" w:cs="宋体"/>
                <w:kern w:val="0"/>
                <w:sz w:val="20"/>
                <w:szCs w:val="20"/>
              </w:rPr>
              <w:t xml:space="preserve">       其中：中央转移支付收入</w:t>
            </w:r>
          </w:p>
        </w:tc>
        <w:tc>
          <w:tcPr>
            <w:tcW w:w="992"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3125" w:type="dxa"/>
            <w:tcBorders>
              <w:top w:val="nil"/>
              <w:left w:val="nil"/>
              <w:bottom w:val="single" w:color="auto" w:sz="4" w:space="0"/>
              <w:right w:val="nil"/>
            </w:tcBorders>
            <w:vAlign w:val="center"/>
          </w:tcPr>
          <w:p>
            <w:pPr>
              <w:widowControl/>
              <w:jc w:val="left"/>
              <w:rPr>
                <w:rFonts w:ascii="宋体" w:hAnsi="宋体" w:cs="宋体"/>
                <w:kern w:val="0"/>
                <w:sz w:val="20"/>
                <w:szCs w:val="20"/>
              </w:rPr>
            </w:pPr>
            <w:r>
              <w:rPr>
                <w:rFonts w:hint="eastAsia" w:ascii="宋体" w:hAnsi="宋体" w:cs="宋体"/>
                <w:kern w:val="0"/>
                <w:sz w:val="20"/>
                <w:szCs w:val="20"/>
              </w:rPr>
              <w:t>八、社会保障和就业支出</w:t>
            </w:r>
          </w:p>
        </w:tc>
        <w:tc>
          <w:tcPr>
            <w:tcW w:w="1067" w:type="dxa"/>
            <w:tcBorders>
              <w:top w:val="single" w:color="auto" w:sz="4" w:space="0"/>
              <w:left w:val="single" w:color="auto" w:sz="4" w:space="0"/>
              <w:bottom w:val="nil"/>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3</w:t>
            </w:r>
            <w:r>
              <w:rPr>
                <w:rFonts w:ascii="宋体" w:hAnsi="宋体" w:cs="宋体"/>
                <w:kern w:val="0"/>
                <w:sz w:val="20"/>
                <w:szCs w:val="20"/>
              </w:rPr>
              <w:t>9.29</w:t>
            </w:r>
          </w:p>
        </w:tc>
      </w:tr>
      <w:tr>
        <w:tblPrEx>
          <w:tblCellMar>
            <w:top w:w="0" w:type="dxa"/>
            <w:left w:w="108" w:type="dxa"/>
            <w:bottom w:w="0" w:type="dxa"/>
            <w:right w:w="108" w:type="dxa"/>
          </w:tblCellMar>
        </w:tblPrEx>
        <w:trPr>
          <w:trHeight w:val="240" w:hRule="atLeast"/>
        </w:trPr>
        <w:tc>
          <w:tcPr>
            <w:tcW w:w="3276" w:type="dxa"/>
            <w:tcBorders>
              <w:top w:val="nil"/>
              <w:left w:val="single" w:color="auto" w:sz="4" w:space="0"/>
              <w:bottom w:val="single" w:color="auto" w:sz="4" w:space="0"/>
              <w:right w:val="nil"/>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992"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3125" w:type="dxa"/>
            <w:tcBorders>
              <w:top w:val="nil"/>
              <w:left w:val="nil"/>
              <w:bottom w:val="single" w:color="auto" w:sz="4" w:space="0"/>
              <w:right w:val="nil"/>
            </w:tcBorders>
            <w:vAlign w:val="center"/>
          </w:tcPr>
          <w:p>
            <w:pPr>
              <w:widowControl/>
              <w:jc w:val="left"/>
              <w:rPr>
                <w:rFonts w:ascii="宋体" w:hAnsi="宋体" w:cs="宋体"/>
                <w:kern w:val="0"/>
                <w:sz w:val="20"/>
                <w:szCs w:val="20"/>
              </w:rPr>
            </w:pPr>
            <w:r>
              <w:rPr>
                <w:rFonts w:hint="eastAsia" w:ascii="宋体" w:hAnsi="宋体" w:cs="宋体"/>
                <w:kern w:val="0"/>
                <w:sz w:val="20"/>
                <w:szCs w:val="20"/>
              </w:rPr>
              <w:t>九、卫生健康支出</w:t>
            </w:r>
          </w:p>
        </w:tc>
        <w:tc>
          <w:tcPr>
            <w:tcW w:w="1067" w:type="dxa"/>
            <w:tcBorders>
              <w:top w:val="single" w:color="auto" w:sz="4" w:space="0"/>
              <w:left w:val="single" w:color="auto" w:sz="4" w:space="0"/>
              <w:bottom w:val="nil"/>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1</w:t>
            </w:r>
            <w:r>
              <w:rPr>
                <w:rFonts w:ascii="宋体" w:hAnsi="宋体" w:cs="宋体"/>
                <w:kern w:val="0"/>
                <w:sz w:val="20"/>
                <w:szCs w:val="20"/>
              </w:rPr>
              <w:t>5.12</w:t>
            </w:r>
          </w:p>
        </w:tc>
      </w:tr>
      <w:tr>
        <w:tblPrEx>
          <w:tblCellMar>
            <w:top w:w="0" w:type="dxa"/>
            <w:left w:w="108" w:type="dxa"/>
            <w:bottom w:w="0" w:type="dxa"/>
            <w:right w:w="108" w:type="dxa"/>
          </w:tblCellMar>
        </w:tblPrEx>
        <w:trPr>
          <w:trHeight w:val="240" w:hRule="atLeast"/>
        </w:trPr>
        <w:tc>
          <w:tcPr>
            <w:tcW w:w="327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四、财政专户管理资金收入</w:t>
            </w: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3125" w:type="dxa"/>
            <w:tcBorders>
              <w:top w:val="nil"/>
              <w:left w:val="nil"/>
              <w:bottom w:val="single" w:color="auto" w:sz="4" w:space="0"/>
              <w:right w:val="nil"/>
            </w:tcBorders>
            <w:vAlign w:val="center"/>
          </w:tcPr>
          <w:p>
            <w:pPr>
              <w:widowControl/>
              <w:jc w:val="left"/>
              <w:rPr>
                <w:rFonts w:ascii="宋体" w:hAnsi="宋体" w:cs="宋体"/>
                <w:kern w:val="0"/>
                <w:sz w:val="20"/>
                <w:szCs w:val="20"/>
              </w:rPr>
            </w:pPr>
            <w:r>
              <w:rPr>
                <w:rFonts w:hint="eastAsia" w:ascii="宋体" w:hAnsi="宋体" w:cs="宋体"/>
                <w:kern w:val="0"/>
                <w:sz w:val="20"/>
                <w:szCs w:val="20"/>
              </w:rPr>
              <w:t>十、节能环保支出</w:t>
            </w:r>
          </w:p>
        </w:tc>
        <w:tc>
          <w:tcPr>
            <w:tcW w:w="1067" w:type="dxa"/>
            <w:tcBorders>
              <w:top w:val="single" w:color="auto" w:sz="4" w:space="0"/>
              <w:left w:val="single" w:color="auto" w:sz="4" w:space="0"/>
              <w:bottom w:val="nil"/>
              <w:right w:val="single" w:color="auto" w:sz="4" w:space="0"/>
            </w:tcBorders>
            <w:vAlign w:val="center"/>
          </w:tcPr>
          <w:p>
            <w:pPr>
              <w:widowControl/>
              <w:jc w:val="right"/>
              <w:rPr>
                <w:rFonts w:ascii="宋体" w:hAnsi="宋体" w:cs="宋体"/>
                <w:kern w:val="0"/>
                <w:sz w:val="20"/>
                <w:szCs w:val="20"/>
              </w:rPr>
            </w:pPr>
          </w:p>
        </w:tc>
      </w:tr>
      <w:tr>
        <w:tblPrEx>
          <w:tblCellMar>
            <w:top w:w="0" w:type="dxa"/>
            <w:left w:w="108" w:type="dxa"/>
            <w:bottom w:w="0" w:type="dxa"/>
            <w:right w:w="108" w:type="dxa"/>
          </w:tblCellMar>
        </w:tblPrEx>
        <w:trPr>
          <w:trHeight w:val="240" w:hRule="atLeast"/>
        </w:trPr>
        <w:tc>
          <w:tcPr>
            <w:tcW w:w="327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3125" w:type="dxa"/>
            <w:tcBorders>
              <w:top w:val="nil"/>
              <w:left w:val="nil"/>
              <w:bottom w:val="single" w:color="auto" w:sz="4" w:space="0"/>
              <w:right w:val="nil"/>
            </w:tcBorders>
            <w:vAlign w:val="center"/>
          </w:tcPr>
          <w:p>
            <w:pPr>
              <w:widowControl/>
              <w:jc w:val="left"/>
              <w:rPr>
                <w:rFonts w:ascii="宋体" w:hAnsi="宋体" w:cs="宋体"/>
                <w:kern w:val="0"/>
                <w:sz w:val="20"/>
                <w:szCs w:val="20"/>
              </w:rPr>
            </w:pPr>
            <w:r>
              <w:rPr>
                <w:rFonts w:hint="eastAsia" w:ascii="宋体" w:hAnsi="宋体" w:cs="宋体"/>
                <w:kern w:val="0"/>
                <w:sz w:val="20"/>
                <w:szCs w:val="20"/>
              </w:rPr>
              <w:t>十一、城乡社区支出</w:t>
            </w:r>
          </w:p>
        </w:tc>
        <w:tc>
          <w:tcPr>
            <w:tcW w:w="1067" w:type="dxa"/>
            <w:tcBorders>
              <w:top w:val="single" w:color="auto" w:sz="4" w:space="0"/>
              <w:left w:val="single" w:color="auto" w:sz="4" w:space="0"/>
              <w:bottom w:val="nil"/>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1</w:t>
            </w:r>
            <w:r>
              <w:rPr>
                <w:rFonts w:ascii="宋体" w:hAnsi="宋体" w:cs="宋体"/>
                <w:kern w:val="0"/>
                <w:sz w:val="20"/>
                <w:szCs w:val="20"/>
              </w:rPr>
              <w:t>49.55</w:t>
            </w:r>
          </w:p>
        </w:tc>
      </w:tr>
      <w:tr>
        <w:tblPrEx>
          <w:tblCellMar>
            <w:top w:w="0" w:type="dxa"/>
            <w:left w:w="108" w:type="dxa"/>
            <w:bottom w:w="0" w:type="dxa"/>
            <w:right w:w="108" w:type="dxa"/>
          </w:tblCellMar>
        </w:tblPrEx>
        <w:trPr>
          <w:trHeight w:val="240" w:hRule="atLeast"/>
        </w:trPr>
        <w:tc>
          <w:tcPr>
            <w:tcW w:w="327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五、单位资金收入</w:t>
            </w: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3125" w:type="dxa"/>
            <w:tcBorders>
              <w:top w:val="nil"/>
              <w:left w:val="nil"/>
              <w:bottom w:val="single" w:color="auto" w:sz="4" w:space="0"/>
              <w:right w:val="nil"/>
            </w:tcBorders>
            <w:vAlign w:val="center"/>
          </w:tcPr>
          <w:p>
            <w:pPr>
              <w:widowControl/>
              <w:jc w:val="left"/>
              <w:rPr>
                <w:rFonts w:ascii="宋体" w:hAnsi="宋体" w:cs="宋体"/>
                <w:kern w:val="0"/>
                <w:sz w:val="20"/>
                <w:szCs w:val="20"/>
              </w:rPr>
            </w:pPr>
            <w:r>
              <w:rPr>
                <w:rFonts w:hint="eastAsia" w:ascii="宋体" w:hAnsi="宋体" w:cs="宋体"/>
                <w:kern w:val="0"/>
                <w:sz w:val="20"/>
                <w:szCs w:val="20"/>
              </w:rPr>
              <w:t>十二、农林水支出</w:t>
            </w:r>
          </w:p>
        </w:tc>
        <w:tc>
          <w:tcPr>
            <w:tcW w:w="1067" w:type="dxa"/>
            <w:tcBorders>
              <w:top w:val="single" w:color="auto" w:sz="4" w:space="0"/>
              <w:left w:val="single" w:color="auto" w:sz="4" w:space="0"/>
              <w:bottom w:val="nil"/>
              <w:right w:val="single" w:color="auto" w:sz="4" w:space="0"/>
            </w:tcBorders>
            <w:vAlign w:val="center"/>
          </w:tcPr>
          <w:p>
            <w:pPr>
              <w:widowControl/>
              <w:jc w:val="right"/>
              <w:rPr>
                <w:rFonts w:ascii="宋体" w:hAnsi="宋体" w:cs="宋体"/>
                <w:kern w:val="0"/>
                <w:sz w:val="20"/>
                <w:szCs w:val="20"/>
              </w:rPr>
            </w:pPr>
          </w:p>
        </w:tc>
      </w:tr>
      <w:tr>
        <w:tblPrEx>
          <w:tblCellMar>
            <w:top w:w="0" w:type="dxa"/>
            <w:left w:w="108" w:type="dxa"/>
            <w:bottom w:w="0" w:type="dxa"/>
            <w:right w:w="108" w:type="dxa"/>
          </w:tblCellMar>
        </w:tblPrEx>
        <w:trPr>
          <w:trHeight w:val="240" w:hRule="atLeast"/>
        </w:trPr>
        <w:tc>
          <w:tcPr>
            <w:tcW w:w="327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xml:space="preserve">        其中：事业收入</w:t>
            </w: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3125" w:type="dxa"/>
            <w:tcBorders>
              <w:top w:val="nil"/>
              <w:left w:val="nil"/>
              <w:bottom w:val="single" w:color="auto" w:sz="4" w:space="0"/>
              <w:right w:val="nil"/>
            </w:tcBorders>
            <w:vAlign w:val="center"/>
          </w:tcPr>
          <w:p>
            <w:pPr>
              <w:widowControl/>
              <w:jc w:val="left"/>
              <w:rPr>
                <w:rFonts w:ascii="宋体" w:hAnsi="宋体" w:cs="宋体"/>
                <w:kern w:val="0"/>
                <w:sz w:val="20"/>
                <w:szCs w:val="20"/>
              </w:rPr>
            </w:pPr>
            <w:r>
              <w:rPr>
                <w:rFonts w:hint="eastAsia" w:ascii="宋体" w:hAnsi="宋体" w:cs="宋体"/>
                <w:kern w:val="0"/>
                <w:sz w:val="20"/>
                <w:szCs w:val="20"/>
              </w:rPr>
              <w:t>十三、交通运输支出</w:t>
            </w:r>
          </w:p>
        </w:tc>
        <w:tc>
          <w:tcPr>
            <w:tcW w:w="1067" w:type="dxa"/>
            <w:tcBorders>
              <w:top w:val="single" w:color="auto" w:sz="4" w:space="0"/>
              <w:left w:val="single" w:color="auto" w:sz="4" w:space="0"/>
              <w:bottom w:val="nil"/>
              <w:right w:val="single" w:color="auto" w:sz="4" w:space="0"/>
            </w:tcBorders>
            <w:vAlign w:val="center"/>
          </w:tcPr>
          <w:p>
            <w:pPr>
              <w:widowControl/>
              <w:jc w:val="right"/>
              <w:rPr>
                <w:rFonts w:ascii="宋体" w:hAnsi="宋体" w:cs="宋体"/>
                <w:kern w:val="0"/>
                <w:sz w:val="20"/>
                <w:szCs w:val="20"/>
              </w:rPr>
            </w:pPr>
          </w:p>
        </w:tc>
      </w:tr>
      <w:tr>
        <w:tblPrEx>
          <w:tblCellMar>
            <w:top w:w="0" w:type="dxa"/>
            <w:left w:w="108" w:type="dxa"/>
            <w:bottom w:w="0" w:type="dxa"/>
            <w:right w:w="108" w:type="dxa"/>
          </w:tblCellMar>
        </w:tblPrEx>
        <w:trPr>
          <w:trHeight w:val="240" w:hRule="atLeast"/>
        </w:trPr>
        <w:tc>
          <w:tcPr>
            <w:tcW w:w="327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xml:space="preserve">              事业单位经营收入</w:t>
            </w: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3125"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十四、资源勘探工业信息等支出</w:t>
            </w:r>
          </w:p>
        </w:tc>
        <w:tc>
          <w:tcPr>
            <w:tcW w:w="1067" w:type="dxa"/>
            <w:tcBorders>
              <w:top w:val="single" w:color="auto" w:sz="4" w:space="0"/>
              <w:left w:val="nil"/>
              <w:bottom w:val="nil"/>
              <w:right w:val="single" w:color="auto" w:sz="4" w:space="0"/>
            </w:tcBorders>
            <w:vAlign w:val="center"/>
          </w:tcPr>
          <w:p>
            <w:pPr>
              <w:widowControl/>
              <w:jc w:val="right"/>
              <w:rPr>
                <w:rFonts w:ascii="宋体" w:hAnsi="宋体" w:cs="宋体"/>
                <w:kern w:val="0"/>
                <w:sz w:val="20"/>
                <w:szCs w:val="20"/>
              </w:rPr>
            </w:pPr>
          </w:p>
        </w:tc>
      </w:tr>
      <w:tr>
        <w:tblPrEx>
          <w:tblCellMar>
            <w:top w:w="0" w:type="dxa"/>
            <w:left w:w="108" w:type="dxa"/>
            <w:bottom w:w="0" w:type="dxa"/>
            <w:right w:w="108" w:type="dxa"/>
          </w:tblCellMar>
        </w:tblPrEx>
        <w:trPr>
          <w:trHeight w:val="240" w:hRule="atLeast"/>
        </w:trPr>
        <w:tc>
          <w:tcPr>
            <w:tcW w:w="327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xml:space="preserve">              上级补助收入</w:t>
            </w: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3125"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十五、商业服务业等支出</w:t>
            </w:r>
          </w:p>
        </w:tc>
        <w:tc>
          <w:tcPr>
            <w:tcW w:w="1067" w:type="dxa"/>
            <w:tcBorders>
              <w:top w:val="single" w:color="auto" w:sz="4" w:space="0"/>
              <w:left w:val="nil"/>
              <w:bottom w:val="nil"/>
              <w:right w:val="single" w:color="auto" w:sz="4" w:space="0"/>
            </w:tcBorders>
            <w:vAlign w:val="center"/>
          </w:tcPr>
          <w:p>
            <w:pPr>
              <w:widowControl/>
              <w:jc w:val="right"/>
              <w:rPr>
                <w:rFonts w:ascii="宋体" w:hAnsi="宋体" w:cs="宋体"/>
                <w:kern w:val="0"/>
                <w:sz w:val="20"/>
                <w:szCs w:val="20"/>
              </w:rPr>
            </w:pPr>
          </w:p>
        </w:tc>
      </w:tr>
      <w:tr>
        <w:tblPrEx>
          <w:tblCellMar>
            <w:top w:w="0" w:type="dxa"/>
            <w:left w:w="108" w:type="dxa"/>
            <w:bottom w:w="0" w:type="dxa"/>
            <w:right w:w="108" w:type="dxa"/>
          </w:tblCellMar>
        </w:tblPrEx>
        <w:trPr>
          <w:trHeight w:val="240" w:hRule="atLeast"/>
        </w:trPr>
        <w:tc>
          <w:tcPr>
            <w:tcW w:w="327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xml:space="preserve">              附属单位上缴收入</w:t>
            </w: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3125"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十六、金融支出</w:t>
            </w:r>
          </w:p>
        </w:tc>
        <w:tc>
          <w:tcPr>
            <w:tcW w:w="1067" w:type="dxa"/>
            <w:tcBorders>
              <w:top w:val="single" w:color="auto" w:sz="4" w:space="0"/>
              <w:left w:val="nil"/>
              <w:bottom w:val="nil"/>
              <w:right w:val="single" w:color="auto" w:sz="4" w:space="0"/>
            </w:tcBorders>
            <w:vAlign w:val="center"/>
          </w:tcPr>
          <w:p>
            <w:pPr>
              <w:widowControl/>
              <w:jc w:val="right"/>
              <w:rPr>
                <w:rFonts w:ascii="宋体" w:hAnsi="宋体" w:cs="宋体"/>
                <w:kern w:val="0"/>
                <w:sz w:val="20"/>
                <w:szCs w:val="20"/>
              </w:rPr>
            </w:pPr>
          </w:p>
        </w:tc>
      </w:tr>
      <w:tr>
        <w:tblPrEx>
          <w:tblCellMar>
            <w:top w:w="0" w:type="dxa"/>
            <w:left w:w="108" w:type="dxa"/>
            <w:bottom w:w="0" w:type="dxa"/>
            <w:right w:w="108" w:type="dxa"/>
          </w:tblCellMar>
        </w:tblPrEx>
        <w:trPr>
          <w:trHeight w:val="240" w:hRule="atLeast"/>
        </w:trPr>
        <w:tc>
          <w:tcPr>
            <w:tcW w:w="327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xml:space="preserve">              其他收入</w:t>
            </w: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3125"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十七、援助其他地区支出</w:t>
            </w:r>
          </w:p>
        </w:tc>
        <w:tc>
          <w:tcPr>
            <w:tcW w:w="1067" w:type="dxa"/>
            <w:tcBorders>
              <w:top w:val="single" w:color="auto" w:sz="4" w:space="0"/>
              <w:left w:val="nil"/>
              <w:bottom w:val="nil"/>
              <w:right w:val="single" w:color="auto" w:sz="4" w:space="0"/>
            </w:tcBorders>
            <w:vAlign w:val="center"/>
          </w:tcPr>
          <w:p>
            <w:pPr>
              <w:widowControl/>
              <w:jc w:val="right"/>
              <w:rPr>
                <w:rFonts w:ascii="宋体" w:hAnsi="宋体" w:cs="宋体"/>
                <w:kern w:val="0"/>
                <w:sz w:val="20"/>
                <w:szCs w:val="20"/>
              </w:rPr>
            </w:pPr>
          </w:p>
        </w:tc>
      </w:tr>
      <w:tr>
        <w:tblPrEx>
          <w:tblCellMar>
            <w:top w:w="0" w:type="dxa"/>
            <w:left w:w="108" w:type="dxa"/>
            <w:bottom w:w="0" w:type="dxa"/>
            <w:right w:w="108" w:type="dxa"/>
          </w:tblCellMar>
        </w:tblPrEx>
        <w:trPr>
          <w:trHeight w:val="240" w:hRule="atLeast"/>
        </w:trPr>
        <w:tc>
          <w:tcPr>
            <w:tcW w:w="327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3125"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十八、自然资源海洋气象等支出</w:t>
            </w:r>
          </w:p>
        </w:tc>
        <w:tc>
          <w:tcPr>
            <w:tcW w:w="1067" w:type="dxa"/>
            <w:tcBorders>
              <w:top w:val="single" w:color="auto" w:sz="4" w:space="0"/>
              <w:left w:val="nil"/>
              <w:bottom w:val="nil"/>
              <w:right w:val="single" w:color="auto" w:sz="4" w:space="0"/>
            </w:tcBorders>
            <w:vAlign w:val="center"/>
          </w:tcPr>
          <w:p>
            <w:pPr>
              <w:widowControl/>
              <w:jc w:val="right"/>
              <w:rPr>
                <w:rFonts w:ascii="宋体" w:hAnsi="宋体" w:cs="宋体"/>
                <w:kern w:val="0"/>
                <w:sz w:val="20"/>
                <w:szCs w:val="20"/>
              </w:rPr>
            </w:pPr>
          </w:p>
        </w:tc>
      </w:tr>
      <w:tr>
        <w:tblPrEx>
          <w:tblCellMar>
            <w:top w:w="0" w:type="dxa"/>
            <w:left w:w="108" w:type="dxa"/>
            <w:bottom w:w="0" w:type="dxa"/>
            <w:right w:w="108" w:type="dxa"/>
          </w:tblCellMar>
        </w:tblPrEx>
        <w:trPr>
          <w:trHeight w:val="240" w:hRule="atLeast"/>
        </w:trPr>
        <w:tc>
          <w:tcPr>
            <w:tcW w:w="327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3125"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十九、住房保障支出</w:t>
            </w:r>
          </w:p>
        </w:tc>
        <w:tc>
          <w:tcPr>
            <w:tcW w:w="1067" w:type="dxa"/>
            <w:tcBorders>
              <w:top w:val="single" w:color="auto" w:sz="4" w:space="0"/>
              <w:left w:val="nil"/>
              <w:bottom w:val="nil"/>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8</w:t>
            </w:r>
            <w:r>
              <w:rPr>
                <w:rFonts w:ascii="宋体" w:hAnsi="宋体" w:cs="宋体"/>
                <w:kern w:val="0"/>
                <w:sz w:val="20"/>
                <w:szCs w:val="20"/>
              </w:rPr>
              <w:t>0.46</w:t>
            </w:r>
          </w:p>
        </w:tc>
      </w:tr>
      <w:tr>
        <w:tblPrEx>
          <w:tblCellMar>
            <w:top w:w="0" w:type="dxa"/>
            <w:left w:w="108" w:type="dxa"/>
            <w:bottom w:w="0" w:type="dxa"/>
            <w:right w:w="108" w:type="dxa"/>
          </w:tblCellMar>
        </w:tblPrEx>
        <w:trPr>
          <w:trHeight w:val="240" w:hRule="atLeast"/>
        </w:trPr>
        <w:tc>
          <w:tcPr>
            <w:tcW w:w="327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3125"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二十、粮油物资储备支出</w:t>
            </w:r>
          </w:p>
        </w:tc>
        <w:tc>
          <w:tcPr>
            <w:tcW w:w="1067" w:type="dxa"/>
            <w:tcBorders>
              <w:top w:val="single" w:color="auto" w:sz="4" w:space="0"/>
              <w:left w:val="nil"/>
              <w:bottom w:val="single" w:color="auto" w:sz="4" w:space="0"/>
              <w:right w:val="single" w:color="auto" w:sz="4" w:space="0"/>
            </w:tcBorders>
            <w:vAlign w:val="center"/>
          </w:tcPr>
          <w:p>
            <w:pPr>
              <w:widowControl/>
              <w:jc w:val="right"/>
              <w:rPr>
                <w:rFonts w:ascii="宋体" w:hAnsi="宋体" w:cs="宋体"/>
                <w:kern w:val="0"/>
                <w:sz w:val="20"/>
                <w:szCs w:val="20"/>
              </w:rPr>
            </w:pPr>
          </w:p>
        </w:tc>
      </w:tr>
      <w:tr>
        <w:tblPrEx>
          <w:tblCellMar>
            <w:top w:w="0" w:type="dxa"/>
            <w:left w:w="108" w:type="dxa"/>
            <w:bottom w:w="0" w:type="dxa"/>
            <w:right w:w="108" w:type="dxa"/>
          </w:tblCellMar>
        </w:tblPrEx>
        <w:trPr>
          <w:trHeight w:val="240" w:hRule="atLeast"/>
        </w:trPr>
        <w:tc>
          <w:tcPr>
            <w:tcW w:w="327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3125"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二十一、灾害防治及应急管理支出</w:t>
            </w:r>
          </w:p>
        </w:tc>
        <w:tc>
          <w:tcPr>
            <w:tcW w:w="1067"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p>
        </w:tc>
      </w:tr>
      <w:tr>
        <w:tblPrEx>
          <w:tblCellMar>
            <w:top w:w="0" w:type="dxa"/>
            <w:left w:w="108" w:type="dxa"/>
            <w:bottom w:w="0" w:type="dxa"/>
            <w:right w:w="108" w:type="dxa"/>
          </w:tblCellMar>
        </w:tblPrEx>
        <w:trPr>
          <w:trHeight w:val="240" w:hRule="atLeast"/>
        </w:trPr>
        <w:tc>
          <w:tcPr>
            <w:tcW w:w="327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3125"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二十二、预备费</w:t>
            </w:r>
          </w:p>
        </w:tc>
        <w:tc>
          <w:tcPr>
            <w:tcW w:w="1067"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p>
        </w:tc>
      </w:tr>
      <w:tr>
        <w:tblPrEx>
          <w:tblCellMar>
            <w:top w:w="0" w:type="dxa"/>
            <w:left w:w="108" w:type="dxa"/>
            <w:bottom w:w="0" w:type="dxa"/>
            <w:right w:w="108" w:type="dxa"/>
          </w:tblCellMar>
        </w:tblPrEx>
        <w:trPr>
          <w:trHeight w:val="240" w:hRule="atLeast"/>
        </w:trPr>
        <w:tc>
          <w:tcPr>
            <w:tcW w:w="327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3125"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二十三、其他支出</w:t>
            </w:r>
          </w:p>
        </w:tc>
        <w:tc>
          <w:tcPr>
            <w:tcW w:w="1067"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p>
        </w:tc>
      </w:tr>
      <w:tr>
        <w:tblPrEx>
          <w:tblCellMar>
            <w:top w:w="0" w:type="dxa"/>
            <w:left w:w="108" w:type="dxa"/>
            <w:bottom w:w="0" w:type="dxa"/>
            <w:right w:w="108" w:type="dxa"/>
          </w:tblCellMar>
        </w:tblPrEx>
        <w:trPr>
          <w:trHeight w:val="240" w:hRule="atLeast"/>
        </w:trPr>
        <w:tc>
          <w:tcPr>
            <w:tcW w:w="327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3125"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二十四、转移性支出</w:t>
            </w:r>
          </w:p>
        </w:tc>
        <w:tc>
          <w:tcPr>
            <w:tcW w:w="1067"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p>
        </w:tc>
      </w:tr>
      <w:tr>
        <w:tblPrEx>
          <w:tblCellMar>
            <w:top w:w="0" w:type="dxa"/>
            <w:left w:w="108" w:type="dxa"/>
            <w:bottom w:w="0" w:type="dxa"/>
            <w:right w:w="108" w:type="dxa"/>
          </w:tblCellMar>
        </w:tblPrEx>
        <w:trPr>
          <w:trHeight w:val="240" w:hRule="atLeast"/>
        </w:trPr>
        <w:tc>
          <w:tcPr>
            <w:tcW w:w="327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3125"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二十五、债务还本支出</w:t>
            </w:r>
          </w:p>
        </w:tc>
        <w:tc>
          <w:tcPr>
            <w:tcW w:w="1067"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p>
        </w:tc>
      </w:tr>
      <w:tr>
        <w:tblPrEx>
          <w:tblCellMar>
            <w:top w:w="0" w:type="dxa"/>
            <w:left w:w="108" w:type="dxa"/>
            <w:bottom w:w="0" w:type="dxa"/>
            <w:right w:w="108" w:type="dxa"/>
          </w:tblCellMar>
        </w:tblPrEx>
        <w:trPr>
          <w:trHeight w:val="240" w:hRule="atLeast"/>
        </w:trPr>
        <w:tc>
          <w:tcPr>
            <w:tcW w:w="3276" w:type="dxa"/>
            <w:tcBorders>
              <w:top w:val="nil"/>
              <w:left w:val="single" w:color="auto" w:sz="4" w:space="0"/>
              <w:bottom w:val="single" w:color="auto" w:sz="4" w:space="0"/>
              <w:right w:val="nil"/>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992"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3125"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二十六、债务付息支出</w:t>
            </w:r>
          </w:p>
        </w:tc>
        <w:tc>
          <w:tcPr>
            <w:tcW w:w="1067"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p>
        </w:tc>
      </w:tr>
      <w:tr>
        <w:tblPrEx>
          <w:tblCellMar>
            <w:top w:w="0" w:type="dxa"/>
            <w:left w:w="108" w:type="dxa"/>
            <w:bottom w:w="0" w:type="dxa"/>
            <w:right w:w="108" w:type="dxa"/>
          </w:tblCellMar>
        </w:tblPrEx>
        <w:trPr>
          <w:trHeight w:val="240" w:hRule="atLeast"/>
        </w:trPr>
        <w:tc>
          <w:tcPr>
            <w:tcW w:w="3276" w:type="dxa"/>
            <w:tcBorders>
              <w:top w:val="nil"/>
              <w:left w:val="single" w:color="auto" w:sz="4" w:space="0"/>
              <w:bottom w:val="single" w:color="auto" w:sz="4" w:space="0"/>
              <w:right w:val="nil"/>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992"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kern w:val="0"/>
                <w:sz w:val="20"/>
                <w:szCs w:val="20"/>
              </w:rPr>
            </w:pPr>
          </w:p>
        </w:tc>
        <w:tc>
          <w:tcPr>
            <w:tcW w:w="3125"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二十七、债务发行费用支出</w:t>
            </w:r>
          </w:p>
        </w:tc>
        <w:tc>
          <w:tcPr>
            <w:tcW w:w="1067"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p>
        </w:tc>
      </w:tr>
      <w:tr>
        <w:tblPrEx>
          <w:tblCellMar>
            <w:top w:w="0" w:type="dxa"/>
            <w:left w:w="108" w:type="dxa"/>
            <w:bottom w:w="0" w:type="dxa"/>
            <w:right w:w="108" w:type="dxa"/>
          </w:tblCellMar>
        </w:tblPrEx>
        <w:trPr>
          <w:trHeight w:val="240" w:hRule="atLeast"/>
        </w:trPr>
        <w:tc>
          <w:tcPr>
            <w:tcW w:w="32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0"/>
                <w:szCs w:val="20"/>
              </w:rPr>
            </w:pPr>
            <w:r>
              <w:rPr>
                <w:rFonts w:hint="eastAsia" w:ascii="宋体" w:hAnsi="宋体" w:cs="宋体"/>
                <w:kern w:val="0"/>
                <w:sz w:val="20"/>
                <w:szCs w:val="20"/>
              </w:rPr>
              <w:t>本  年  收  入  小  计</w:t>
            </w: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1</w:t>
            </w:r>
            <w:r>
              <w:rPr>
                <w:rFonts w:ascii="宋体" w:hAnsi="宋体" w:cs="宋体"/>
                <w:kern w:val="0"/>
                <w:sz w:val="20"/>
                <w:szCs w:val="20"/>
              </w:rPr>
              <w:t>231.95</w:t>
            </w:r>
          </w:p>
        </w:tc>
        <w:tc>
          <w:tcPr>
            <w:tcW w:w="3125" w:type="dxa"/>
            <w:tcBorders>
              <w:top w:val="nil"/>
              <w:left w:val="nil"/>
              <w:bottom w:val="single" w:color="auto" w:sz="4" w:space="0"/>
              <w:right w:val="single" w:color="auto" w:sz="4" w:space="0"/>
            </w:tcBorders>
            <w:vAlign w:val="center"/>
          </w:tcPr>
          <w:p>
            <w:pPr>
              <w:widowControl/>
              <w:jc w:val="center"/>
              <w:rPr>
                <w:rFonts w:ascii="宋体" w:hAnsi="宋体" w:cs="宋体"/>
                <w:kern w:val="0"/>
                <w:sz w:val="20"/>
                <w:szCs w:val="20"/>
              </w:rPr>
            </w:pPr>
            <w:r>
              <w:rPr>
                <w:rFonts w:hint="eastAsia" w:ascii="宋体" w:hAnsi="宋体" w:cs="宋体"/>
                <w:kern w:val="0"/>
                <w:sz w:val="20"/>
                <w:szCs w:val="20"/>
              </w:rPr>
              <w:t>本  年  支  出  小  计</w:t>
            </w:r>
          </w:p>
        </w:tc>
        <w:tc>
          <w:tcPr>
            <w:tcW w:w="1067"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1231.95</w:t>
            </w:r>
          </w:p>
        </w:tc>
      </w:tr>
      <w:tr>
        <w:tblPrEx>
          <w:tblCellMar>
            <w:top w:w="0" w:type="dxa"/>
            <w:left w:w="108" w:type="dxa"/>
            <w:bottom w:w="0" w:type="dxa"/>
            <w:right w:w="108" w:type="dxa"/>
          </w:tblCellMar>
        </w:tblPrEx>
        <w:trPr>
          <w:trHeight w:val="240" w:hRule="atLeast"/>
        </w:trPr>
        <w:tc>
          <w:tcPr>
            <w:tcW w:w="327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上年结转结余</w:t>
            </w: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p>
        </w:tc>
        <w:tc>
          <w:tcPr>
            <w:tcW w:w="3125"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年终结转结余</w:t>
            </w:r>
          </w:p>
        </w:tc>
        <w:tc>
          <w:tcPr>
            <w:tcW w:w="1067"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p>
        </w:tc>
      </w:tr>
      <w:tr>
        <w:tblPrEx>
          <w:tblCellMar>
            <w:top w:w="0" w:type="dxa"/>
            <w:left w:w="108" w:type="dxa"/>
            <w:bottom w:w="0" w:type="dxa"/>
            <w:right w:w="108" w:type="dxa"/>
          </w:tblCellMar>
        </w:tblPrEx>
        <w:trPr>
          <w:trHeight w:val="240" w:hRule="atLeast"/>
        </w:trPr>
        <w:tc>
          <w:tcPr>
            <w:tcW w:w="327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xml:space="preserve">    一般公共预算</w:t>
            </w: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p>
        </w:tc>
        <w:tc>
          <w:tcPr>
            <w:tcW w:w="3125"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xml:space="preserve">    一般公共预算</w:t>
            </w:r>
          </w:p>
        </w:tc>
        <w:tc>
          <w:tcPr>
            <w:tcW w:w="1067"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r>
      <w:tr>
        <w:tblPrEx>
          <w:tblCellMar>
            <w:top w:w="0" w:type="dxa"/>
            <w:left w:w="108" w:type="dxa"/>
            <w:bottom w:w="0" w:type="dxa"/>
            <w:right w:w="108" w:type="dxa"/>
          </w:tblCellMar>
        </w:tblPrEx>
        <w:trPr>
          <w:trHeight w:val="240" w:hRule="atLeast"/>
        </w:trPr>
        <w:tc>
          <w:tcPr>
            <w:tcW w:w="327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xml:space="preserve">    政府性基金预算</w:t>
            </w: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3125"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xml:space="preserve">    政府性基金预算</w:t>
            </w:r>
          </w:p>
        </w:tc>
        <w:tc>
          <w:tcPr>
            <w:tcW w:w="1067"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r>
      <w:tr>
        <w:tblPrEx>
          <w:tblCellMar>
            <w:top w:w="0" w:type="dxa"/>
            <w:left w:w="108" w:type="dxa"/>
            <w:bottom w:w="0" w:type="dxa"/>
            <w:right w:w="108" w:type="dxa"/>
          </w:tblCellMar>
        </w:tblPrEx>
        <w:trPr>
          <w:trHeight w:val="240" w:hRule="atLeast"/>
        </w:trPr>
        <w:tc>
          <w:tcPr>
            <w:tcW w:w="327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xml:space="preserve">    国有资本经营预算</w:t>
            </w:r>
          </w:p>
        </w:tc>
        <w:tc>
          <w:tcPr>
            <w:tcW w:w="992" w:type="dxa"/>
            <w:tcBorders>
              <w:top w:val="nil"/>
              <w:left w:val="nil"/>
              <w:bottom w:val="single" w:color="auto" w:sz="4" w:space="0"/>
              <w:right w:val="single" w:color="auto" w:sz="4" w:space="0"/>
            </w:tcBorders>
            <w:vAlign w:val="bottom"/>
          </w:tcPr>
          <w:p>
            <w:pPr>
              <w:widowControl/>
              <w:jc w:val="right"/>
              <w:rPr>
                <w:rFonts w:ascii="宋体" w:hAnsi="宋体" w:cs="宋体"/>
                <w:kern w:val="0"/>
                <w:sz w:val="18"/>
                <w:szCs w:val="18"/>
              </w:rPr>
            </w:pPr>
            <w:r>
              <w:rPr>
                <w:rFonts w:hint="eastAsia" w:ascii="宋体" w:hAnsi="宋体" w:cs="宋体"/>
                <w:kern w:val="0"/>
                <w:sz w:val="18"/>
                <w:szCs w:val="18"/>
              </w:rPr>
              <w:t>　</w:t>
            </w:r>
          </w:p>
        </w:tc>
        <w:tc>
          <w:tcPr>
            <w:tcW w:w="3125"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xml:space="preserve">    国有资本经营预算</w:t>
            </w:r>
          </w:p>
        </w:tc>
        <w:tc>
          <w:tcPr>
            <w:tcW w:w="1067"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r>
      <w:tr>
        <w:tblPrEx>
          <w:tblCellMar>
            <w:top w:w="0" w:type="dxa"/>
            <w:left w:w="108" w:type="dxa"/>
            <w:bottom w:w="0" w:type="dxa"/>
            <w:right w:w="108" w:type="dxa"/>
          </w:tblCellMar>
        </w:tblPrEx>
        <w:trPr>
          <w:trHeight w:val="240" w:hRule="atLeast"/>
        </w:trPr>
        <w:tc>
          <w:tcPr>
            <w:tcW w:w="327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xml:space="preserve">    财政专户管理资金</w:t>
            </w:r>
          </w:p>
        </w:tc>
        <w:tc>
          <w:tcPr>
            <w:tcW w:w="992" w:type="dxa"/>
            <w:tcBorders>
              <w:top w:val="nil"/>
              <w:left w:val="nil"/>
              <w:bottom w:val="single" w:color="auto" w:sz="4" w:space="0"/>
              <w:right w:val="single" w:color="auto" w:sz="4" w:space="0"/>
            </w:tcBorders>
            <w:vAlign w:val="bottom"/>
          </w:tcPr>
          <w:p>
            <w:pPr>
              <w:widowControl/>
              <w:jc w:val="right"/>
              <w:rPr>
                <w:rFonts w:ascii="宋体" w:hAnsi="宋体" w:cs="宋体"/>
                <w:kern w:val="0"/>
                <w:sz w:val="18"/>
                <w:szCs w:val="18"/>
              </w:rPr>
            </w:pPr>
            <w:r>
              <w:rPr>
                <w:rFonts w:hint="eastAsia" w:ascii="宋体" w:hAnsi="宋体" w:cs="宋体"/>
                <w:kern w:val="0"/>
                <w:sz w:val="18"/>
                <w:szCs w:val="18"/>
              </w:rPr>
              <w:t>　</w:t>
            </w:r>
          </w:p>
        </w:tc>
        <w:tc>
          <w:tcPr>
            <w:tcW w:w="3125"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xml:space="preserve">    财政专户管理资金</w:t>
            </w:r>
          </w:p>
        </w:tc>
        <w:tc>
          <w:tcPr>
            <w:tcW w:w="1067"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r>
      <w:tr>
        <w:tblPrEx>
          <w:tblCellMar>
            <w:top w:w="0" w:type="dxa"/>
            <w:left w:w="108" w:type="dxa"/>
            <w:bottom w:w="0" w:type="dxa"/>
            <w:right w:w="108" w:type="dxa"/>
          </w:tblCellMar>
        </w:tblPrEx>
        <w:trPr>
          <w:trHeight w:val="240" w:hRule="atLeast"/>
        </w:trPr>
        <w:tc>
          <w:tcPr>
            <w:tcW w:w="327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xml:space="preserve">    单位资金</w:t>
            </w:r>
          </w:p>
        </w:tc>
        <w:tc>
          <w:tcPr>
            <w:tcW w:w="992" w:type="dxa"/>
            <w:tcBorders>
              <w:top w:val="nil"/>
              <w:left w:val="nil"/>
              <w:bottom w:val="single" w:color="auto" w:sz="4" w:space="0"/>
              <w:right w:val="single" w:color="auto" w:sz="4" w:space="0"/>
            </w:tcBorders>
            <w:vAlign w:val="bottom"/>
          </w:tcPr>
          <w:p>
            <w:pPr>
              <w:widowControl/>
              <w:jc w:val="right"/>
              <w:rPr>
                <w:rFonts w:ascii="宋体" w:hAnsi="宋体" w:cs="宋体"/>
                <w:kern w:val="0"/>
                <w:sz w:val="18"/>
                <w:szCs w:val="18"/>
              </w:rPr>
            </w:pPr>
            <w:r>
              <w:rPr>
                <w:rFonts w:hint="eastAsia" w:ascii="宋体" w:hAnsi="宋体" w:cs="宋体"/>
                <w:kern w:val="0"/>
                <w:sz w:val="18"/>
                <w:szCs w:val="18"/>
              </w:rPr>
              <w:t>　</w:t>
            </w:r>
          </w:p>
        </w:tc>
        <w:tc>
          <w:tcPr>
            <w:tcW w:w="3125"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xml:space="preserve">    单位资金</w:t>
            </w:r>
          </w:p>
        </w:tc>
        <w:tc>
          <w:tcPr>
            <w:tcW w:w="1067"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r>
      <w:tr>
        <w:tblPrEx>
          <w:tblCellMar>
            <w:top w:w="0" w:type="dxa"/>
            <w:left w:w="108" w:type="dxa"/>
            <w:bottom w:w="0" w:type="dxa"/>
            <w:right w:w="108" w:type="dxa"/>
          </w:tblCellMar>
        </w:tblPrEx>
        <w:trPr>
          <w:trHeight w:val="389" w:hRule="atLeast"/>
        </w:trPr>
        <w:tc>
          <w:tcPr>
            <w:tcW w:w="327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0"/>
                <w:szCs w:val="20"/>
              </w:rPr>
            </w:pPr>
            <w:r>
              <w:rPr>
                <w:rFonts w:hint="eastAsia" w:ascii="宋体" w:hAnsi="宋体" w:cs="宋体"/>
                <w:kern w:val="0"/>
                <w:sz w:val="20"/>
                <w:szCs w:val="20"/>
              </w:rPr>
              <w:t>收   入   总   计</w:t>
            </w:r>
          </w:p>
        </w:tc>
        <w:tc>
          <w:tcPr>
            <w:tcW w:w="992" w:type="dxa"/>
            <w:tcBorders>
              <w:top w:val="nil"/>
              <w:left w:val="nil"/>
              <w:bottom w:val="single" w:color="auto" w:sz="4" w:space="0"/>
              <w:right w:val="single" w:color="auto" w:sz="4" w:space="0"/>
            </w:tcBorders>
            <w:vAlign w:val="bottom"/>
          </w:tcPr>
          <w:p>
            <w:pPr>
              <w:widowControl/>
              <w:jc w:val="right"/>
              <w:rPr>
                <w:rFonts w:ascii="宋体" w:hAnsi="宋体" w:cs="宋体"/>
                <w:kern w:val="0"/>
                <w:sz w:val="18"/>
                <w:szCs w:val="18"/>
              </w:rPr>
            </w:pPr>
            <w:r>
              <w:rPr>
                <w:rFonts w:hint="eastAsia" w:ascii="宋体" w:hAnsi="宋体" w:cs="宋体"/>
                <w:kern w:val="0"/>
                <w:sz w:val="20"/>
                <w:szCs w:val="20"/>
                <w:lang w:val="en-US" w:eastAsia="zh-CN"/>
              </w:rPr>
              <w:t>1231.95</w:t>
            </w:r>
            <w:r>
              <w:rPr>
                <w:rFonts w:hint="eastAsia" w:ascii="宋体" w:hAnsi="宋体" w:cs="宋体"/>
                <w:kern w:val="0"/>
                <w:sz w:val="18"/>
                <w:szCs w:val="18"/>
              </w:rPr>
              <w:t>　</w:t>
            </w:r>
          </w:p>
        </w:tc>
        <w:tc>
          <w:tcPr>
            <w:tcW w:w="3125" w:type="dxa"/>
            <w:tcBorders>
              <w:top w:val="nil"/>
              <w:left w:val="nil"/>
              <w:bottom w:val="single" w:color="auto" w:sz="4" w:space="0"/>
              <w:right w:val="single" w:color="auto" w:sz="4" w:space="0"/>
            </w:tcBorders>
            <w:vAlign w:val="center"/>
          </w:tcPr>
          <w:p>
            <w:pPr>
              <w:widowControl/>
              <w:jc w:val="center"/>
              <w:rPr>
                <w:rFonts w:ascii="宋体" w:hAnsi="宋体" w:cs="宋体"/>
                <w:kern w:val="0"/>
                <w:sz w:val="20"/>
                <w:szCs w:val="20"/>
              </w:rPr>
            </w:pPr>
            <w:r>
              <w:rPr>
                <w:rFonts w:hint="eastAsia" w:ascii="宋体" w:hAnsi="宋体" w:cs="宋体"/>
                <w:kern w:val="0"/>
                <w:sz w:val="20"/>
                <w:szCs w:val="20"/>
              </w:rPr>
              <w:t>支　出  总　计</w:t>
            </w:r>
          </w:p>
        </w:tc>
        <w:tc>
          <w:tcPr>
            <w:tcW w:w="1067"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lang w:val="en-US" w:eastAsia="zh-CN"/>
              </w:rPr>
              <w:t>1231.95</w:t>
            </w:r>
            <w:r>
              <w:rPr>
                <w:rFonts w:hint="eastAsia" w:ascii="宋体" w:hAnsi="宋体" w:cs="宋体"/>
                <w:kern w:val="0"/>
                <w:sz w:val="20"/>
                <w:szCs w:val="20"/>
              </w:rPr>
              <w:t>　</w:t>
            </w:r>
          </w:p>
        </w:tc>
      </w:tr>
    </w:tbl>
    <w:p>
      <w:pPr>
        <w:rPr>
          <w:rFonts w:ascii="宋体" w:hAnsi="宋体" w:cs="宋体"/>
          <w:kern w:val="0"/>
          <w:sz w:val="20"/>
          <w:szCs w:val="20"/>
        </w:rPr>
        <w:sectPr>
          <w:footerReference r:id="rId3" w:type="default"/>
          <w:pgSz w:w="11906" w:h="16838"/>
          <w:pgMar w:top="1440" w:right="1800" w:bottom="1440" w:left="1800" w:header="851" w:footer="992" w:gutter="0"/>
          <w:cols w:space="720" w:num="1"/>
          <w:docGrid w:type="lines" w:linePitch="312" w:charSpace="0"/>
        </w:sectPr>
      </w:pPr>
    </w:p>
    <w:p>
      <w:pPr>
        <w:rPr>
          <w:rFonts w:ascii="宋体" w:hAnsi="宋体" w:cs="宋体"/>
          <w:kern w:val="0"/>
          <w:sz w:val="20"/>
          <w:szCs w:val="20"/>
        </w:rPr>
      </w:pPr>
      <w:r>
        <w:rPr>
          <w:rFonts w:hint="eastAsia" w:ascii="宋体" w:hAnsi="宋体" w:cs="宋体"/>
          <w:kern w:val="0"/>
          <w:sz w:val="20"/>
          <w:szCs w:val="20"/>
        </w:rPr>
        <w:t xml:space="preserve">                                                                                                                    部门公开表2</w:t>
      </w:r>
    </w:p>
    <w:p>
      <w:pPr>
        <w:jc w:val="center"/>
        <w:rPr>
          <w:rFonts w:ascii="STZhongsong" w:hAnsi="STZhongsong" w:eastAsia="STZhongsong" w:cs="宋体"/>
          <w:b/>
          <w:bCs/>
          <w:kern w:val="0"/>
          <w:sz w:val="32"/>
          <w:szCs w:val="32"/>
        </w:rPr>
      </w:pPr>
      <w:r>
        <w:rPr>
          <w:rFonts w:hint="eastAsia" w:ascii="STZhongsong" w:hAnsi="STZhongsong" w:eastAsia="STZhongsong" w:cs="宋体"/>
          <w:b/>
          <w:bCs/>
          <w:kern w:val="0"/>
          <w:sz w:val="32"/>
          <w:szCs w:val="32"/>
        </w:rPr>
        <w:t>马鞍山市博望区人民检察院2022年收入总表</w:t>
      </w:r>
    </w:p>
    <w:p>
      <w:pPr>
        <w:rPr>
          <w:rFonts w:ascii="宋体" w:hAnsi="宋体" w:cs="宋体"/>
          <w:kern w:val="0"/>
          <w:sz w:val="20"/>
          <w:szCs w:val="20"/>
        </w:rPr>
      </w:pPr>
      <w:r>
        <w:rPr>
          <w:rFonts w:hint="eastAsia" w:ascii="宋体" w:hAnsi="宋体" w:cs="宋体"/>
          <w:kern w:val="0"/>
          <w:sz w:val="20"/>
          <w:szCs w:val="20"/>
        </w:rPr>
        <w:t xml:space="preserve">                                                                                                                                 单位：万元</w:t>
      </w:r>
    </w:p>
    <w:tbl>
      <w:tblPr>
        <w:tblStyle w:val="5"/>
        <w:tblW w:w="14020" w:type="dxa"/>
        <w:tblInd w:w="100" w:type="dxa"/>
        <w:tblLayout w:type="fixed"/>
        <w:tblCellMar>
          <w:top w:w="0" w:type="dxa"/>
          <w:left w:w="108" w:type="dxa"/>
          <w:bottom w:w="0" w:type="dxa"/>
          <w:right w:w="108" w:type="dxa"/>
        </w:tblCellMar>
      </w:tblPr>
      <w:tblGrid>
        <w:gridCol w:w="1240"/>
        <w:gridCol w:w="1022"/>
        <w:gridCol w:w="1007"/>
        <w:gridCol w:w="992"/>
        <w:gridCol w:w="709"/>
        <w:gridCol w:w="708"/>
        <w:gridCol w:w="709"/>
        <w:gridCol w:w="425"/>
        <w:gridCol w:w="567"/>
        <w:gridCol w:w="709"/>
        <w:gridCol w:w="492"/>
        <w:gridCol w:w="680"/>
        <w:gridCol w:w="680"/>
        <w:gridCol w:w="680"/>
        <w:gridCol w:w="680"/>
        <w:gridCol w:w="680"/>
        <w:gridCol w:w="680"/>
        <w:gridCol w:w="680"/>
        <w:gridCol w:w="680"/>
      </w:tblGrid>
      <w:tr>
        <w:tblPrEx>
          <w:tblCellMar>
            <w:top w:w="0" w:type="dxa"/>
            <w:left w:w="108" w:type="dxa"/>
            <w:bottom w:w="0" w:type="dxa"/>
            <w:right w:w="108" w:type="dxa"/>
          </w:tblCellMar>
        </w:tblPrEx>
        <w:trPr>
          <w:trHeight w:val="420" w:hRule="atLeast"/>
        </w:trPr>
        <w:tc>
          <w:tcPr>
            <w:tcW w:w="124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color w:val="000000"/>
                <w:kern w:val="0"/>
                <w:sz w:val="20"/>
                <w:szCs w:val="20"/>
              </w:rPr>
            </w:pPr>
            <w:r>
              <w:rPr>
                <w:rFonts w:hint="eastAsia" w:ascii="宋体" w:hAnsi="宋体" w:cs="宋体"/>
                <w:b/>
                <w:color w:val="000000"/>
                <w:kern w:val="0"/>
                <w:sz w:val="20"/>
                <w:szCs w:val="20"/>
              </w:rPr>
              <w:t>部门（单位）名称</w:t>
            </w:r>
          </w:p>
        </w:tc>
        <w:tc>
          <w:tcPr>
            <w:tcW w:w="102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color w:val="000000"/>
                <w:kern w:val="0"/>
                <w:sz w:val="20"/>
                <w:szCs w:val="20"/>
              </w:rPr>
            </w:pPr>
            <w:r>
              <w:rPr>
                <w:rFonts w:hint="eastAsia" w:ascii="宋体" w:hAnsi="宋体" w:cs="宋体"/>
                <w:b/>
                <w:color w:val="000000"/>
                <w:kern w:val="0"/>
                <w:sz w:val="20"/>
                <w:szCs w:val="20"/>
              </w:rPr>
              <w:t>合计</w:t>
            </w:r>
          </w:p>
        </w:tc>
        <w:tc>
          <w:tcPr>
            <w:tcW w:w="7678" w:type="dxa"/>
            <w:gridSpan w:val="11"/>
            <w:tcBorders>
              <w:top w:val="single" w:color="auto" w:sz="4" w:space="0"/>
              <w:left w:val="nil"/>
              <w:bottom w:val="single" w:color="auto" w:sz="4" w:space="0"/>
              <w:right w:val="single" w:color="000000" w:sz="4" w:space="0"/>
            </w:tcBorders>
            <w:vAlign w:val="center"/>
          </w:tcPr>
          <w:p>
            <w:pPr>
              <w:widowControl/>
              <w:jc w:val="center"/>
              <w:rPr>
                <w:rFonts w:ascii="宋体" w:hAnsi="宋体" w:cs="宋体"/>
                <w:b/>
                <w:color w:val="000000"/>
                <w:kern w:val="0"/>
                <w:sz w:val="20"/>
                <w:szCs w:val="20"/>
              </w:rPr>
            </w:pPr>
            <w:r>
              <w:rPr>
                <w:rFonts w:hint="eastAsia" w:ascii="宋体" w:hAnsi="宋体" w:cs="宋体"/>
                <w:b/>
                <w:color w:val="000000"/>
                <w:kern w:val="0"/>
                <w:sz w:val="20"/>
                <w:szCs w:val="20"/>
              </w:rPr>
              <w:t>本年收入</w:t>
            </w:r>
          </w:p>
        </w:tc>
        <w:tc>
          <w:tcPr>
            <w:tcW w:w="4080" w:type="dxa"/>
            <w:gridSpan w:val="6"/>
            <w:tcBorders>
              <w:top w:val="single" w:color="auto" w:sz="4" w:space="0"/>
              <w:left w:val="nil"/>
              <w:bottom w:val="single" w:color="auto" w:sz="4" w:space="0"/>
              <w:right w:val="single" w:color="auto" w:sz="4" w:space="0"/>
            </w:tcBorders>
            <w:vAlign w:val="center"/>
          </w:tcPr>
          <w:p>
            <w:pPr>
              <w:widowControl/>
              <w:jc w:val="center"/>
              <w:rPr>
                <w:rFonts w:ascii="宋体" w:hAnsi="宋体" w:cs="宋体"/>
                <w:b/>
                <w:color w:val="000000"/>
                <w:kern w:val="0"/>
                <w:sz w:val="20"/>
                <w:szCs w:val="20"/>
              </w:rPr>
            </w:pPr>
            <w:r>
              <w:rPr>
                <w:rFonts w:hint="eastAsia" w:ascii="宋体" w:hAnsi="宋体" w:cs="宋体"/>
                <w:b/>
                <w:color w:val="000000"/>
                <w:kern w:val="0"/>
                <w:sz w:val="20"/>
                <w:szCs w:val="20"/>
              </w:rPr>
              <w:t>上年结转结余</w:t>
            </w:r>
          </w:p>
        </w:tc>
      </w:tr>
      <w:tr>
        <w:tblPrEx>
          <w:tblCellMar>
            <w:top w:w="0" w:type="dxa"/>
            <w:left w:w="108" w:type="dxa"/>
            <w:bottom w:w="0" w:type="dxa"/>
            <w:right w:w="108" w:type="dxa"/>
          </w:tblCellMar>
        </w:tblPrEx>
        <w:trPr>
          <w:trHeight w:val="420" w:hRule="atLeast"/>
        </w:trPr>
        <w:tc>
          <w:tcPr>
            <w:tcW w:w="12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color w:val="000000"/>
                <w:kern w:val="0"/>
                <w:sz w:val="20"/>
                <w:szCs w:val="20"/>
              </w:rPr>
            </w:pPr>
          </w:p>
        </w:tc>
        <w:tc>
          <w:tcPr>
            <w:tcW w:w="102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color w:val="000000"/>
                <w:kern w:val="0"/>
                <w:sz w:val="20"/>
                <w:szCs w:val="20"/>
              </w:rPr>
            </w:pPr>
          </w:p>
        </w:tc>
        <w:tc>
          <w:tcPr>
            <w:tcW w:w="1007" w:type="dxa"/>
            <w:vMerge w:val="restart"/>
            <w:tcBorders>
              <w:top w:val="nil"/>
              <w:left w:val="single" w:color="auto" w:sz="4" w:space="0"/>
              <w:bottom w:val="nil"/>
              <w:right w:val="single" w:color="auto" w:sz="4" w:space="0"/>
            </w:tcBorders>
            <w:vAlign w:val="center"/>
          </w:tcPr>
          <w:p>
            <w:pPr>
              <w:widowControl/>
              <w:jc w:val="center"/>
              <w:rPr>
                <w:rFonts w:ascii="宋体" w:hAnsi="宋体" w:cs="宋体"/>
                <w:b/>
                <w:color w:val="000000"/>
                <w:kern w:val="0"/>
                <w:sz w:val="20"/>
                <w:szCs w:val="20"/>
              </w:rPr>
            </w:pPr>
            <w:r>
              <w:rPr>
                <w:rFonts w:hint="eastAsia" w:ascii="宋体" w:hAnsi="宋体" w:cs="宋体"/>
                <w:b/>
                <w:color w:val="000000"/>
                <w:kern w:val="0"/>
                <w:sz w:val="20"/>
                <w:szCs w:val="20"/>
              </w:rPr>
              <w:t>小计</w:t>
            </w:r>
          </w:p>
        </w:tc>
        <w:tc>
          <w:tcPr>
            <w:tcW w:w="992" w:type="dxa"/>
            <w:vMerge w:val="restart"/>
            <w:tcBorders>
              <w:top w:val="nil"/>
              <w:left w:val="single" w:color="auto" w:sz="4" w:space="0"/>
              <w:bottom w:val="nil"/>
              <w:right w:val="single" w:color="auto" w:sz="4" w:space="0"/>
            </w:tcBorders>
            <w:vAlign w:val="center"/>
          </w:tcPr>
          <w:p>
            <w:pPr>
              <w:widowControl/>
              <w:jc w:val="center"/>
              <w:rPr>
                <w:rFonts w:ascii="宋体" w:hAnsi="宋体" w:cs="宋体"/>
                <w:b/>
                <w:color w:val="000000"/>
                <w:kern w:val="0"/>
                <w:sz w:val="20"/>
                <w:szCs w:val="20"/>
              </w:rPr>
            </w:pPr>
            <w:r>
              <w:rPr>
                <w:rFonts w:hint="eastAsia" w:ascii="宋体" w:hAnsi="宋体" w:cs="宋体"/>
                <w:b/>
                <w:color w:val="000000"/>
                <w:kern w:val="0"/>
                <w:sz w:val="20"/>
                <w:szCs w:val="20"/>
              </w:rPr>
              <w:t>一般公共预算</w:t>
            </w:r>
          </w:p>
        </w:tc>
        <w:tc>
          <w:tcPr>
            <w:tcW w:w="709" w:type="dxa"/>
            <w:vMerge w:val="restart"/>
            <w:tcBorders>
              <w:top w:val="nil"/>
              <w:left w:val="single" w:color="auto" w:sz="4" w:space="0"/>
              <w:bottom w:val="nil"/>
              <w:right w:val="single" w:color="auto" w:sz="4" w:space="0"/>
            </w:tcBorders>
            <w:vAlign w:val="center"/>
          </w:tcPr>
          <w:p>
            <w:pPr>
              <w:widowControl/>
              <w:jc w:val="center"/>
              <w:rPr>
                <w:rFonts w:ascii="宋体" w:hAnsi="宋体" w:cs="宋体"/>
                <w:b/>
                <w:color w:val="000000"/>
                <w:kern w:val="0"/>
                <w:sz w:val="20"/>
                <w:szCs w:val="20"/>
              </w:rPr>
            </w:pPr>
            <w:r>
              <w:rPr>
                <w:rFonts w:hint="eastAsia" w:ascii="宋体" w:hAnsi="宋体" w:cs="宋体"/>
                <w:b/>
                <w:color w:val="000000"/>
                <w:kern w:val="0"/>
                <w:sz w:val="20"/>
                <w:szCs w:val="20"/>
              </w:rPr>
              <w:t>政府性基金预算</w:t>
            </w:r>
          </w:p>
        </w:tc>
        <w:tc>
          <w:tcPr>
            <w:tcW w:w="708"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color w:val="000000"/>
                <w:kern w:val="0"/>
                <w:sz w:val="20"/>
                <w:szCs w:val="20"/>
              </w:rPr>
            </w:pPr>
            <w:r>
              <w:rPr>
                <w:rFonts w:hint="eastAsia" w:ascii="宋体" w:hAnsi="宋体" w:cs="宋体"/>
                <w:b/>
                <w:color w:val="000000"/>
                <w:kern w:val="0"/>
                <w:sz w:val="20"/>
                <w:szCs w:val="20"/>
              </w:rPr>
              <w:t>国有资本经营预算</w:t>
            </w:r>
          </w:p>
        </w:tc>
        <w:tc>
          <w:tcPr>
            <w:tcW w:w="709"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color w:val="000000"/>
                <w:kern w:val="0"/>
                <w:sz w:val="20"/>
                <w:szCs w:val="20"/>
              </w:rPr>
            </w:pPr>
            <w:r>
              <w:rPr>
                <w:rFonts w:hint="eastAsia" w:ascii="宋体" w:hAnsi="宋体" w:cs="宋体"/>
                <w:b/>
                <w:color w:val="000000"/>
                <w:kern w:val="0"/>
                <w:sz w:val="20"/>
                <w:szCs w:val="20"/>
              </w:rPr>
              <w:t>财政专户管理资金</w:t>
            </w:r>
          </w:p>
        </w:tc>
        <w:tc>
          <w:tcPr>
            <w:tcW w:w="3553" w:type="dxa"/>
            <w:gridSpan w:val="6"/>
            <w:tcBorders>
              <w:top w:val="single" w:color="auto" w:sz="4" w:space="0"/>
              <w:left w:val="nil"/>
              <w:bottom w:val="single" w:color="auto" w:sz="4" w:space="0"/>
              <w:right w:val="single" w:color="000000" w:sz="4" w:space="0"/>
            </w:tcBorders>
            <w:vAlign w:val="center"/>
          </w:tcPr>
          <w:p>
            <w:pPr>
              <w:widowControl/>
              <w:jc w:val="center"/>
              <w:rPr>
                <w:rFonts w:ascii="宋体" w:hAnsi="宋体" w:cs="宋体"/>
                <w:b/>
                <w:color w:val="000000"/>
                <w:kern w:val="0"/>
                <w:sz w:val="20"/>
                <w:szCs w:val="20"/>
              </w:rPr>
            </w:pPr>
            <w:r>
              <w:rPr>
                <w:rFonts w:hint="eastAsia" w:ascii="宋体" w:hAnsi="宋体" w:cs="宋体"/>
                <w:b/>
                <w:color w:val="000000"/>
                <w:kern w:val="0"/>
                <w:sz w:val="20"/>
                <w:szCs w:val="20"/>
              </w:rPr>
              <w:t>单位资金</w:t>
            </w:r>
          </w:p>
        </w:tc>
        <w:tc>
          <w:tcPr>
            <w:tcW w:w="680" w:type="dxa"/>
            <w:vMerge w:val="restart"/>
            <w:tcBorders>
              <w:top w:val="nil"/>
              <w:left w:val="single" w:color="auto" w:sz="4" w:space="0"/>
              <w:bottom w:val="nil"/>
              <w:right w:val="single" w:color="auto" w:sz="4" w:space="0"/>
            </w:tcBorders>
            <w:vAlign w:val="center"/>
          </w:tcPr>
          <w:p>
            <w:pPr>
              <w:widowControl/>
              <w:jc w:val="center"/>
              <w:rPr>
                <w:rFonts w:ascii="宋体" w:hAnsi="宋体" w:cs="宋体"/>
                <w:b/>
                <w:color w:val="000000"/>
                <w:kern w:val="0"/>
                <w:sz w:val="20"/>
                <w:szCs w:val="20"/>
              </w:rPr>
            </w:pPr>
            <w:r>
              <w:rPr>
                <w:rFonts w:hint="eastAsia" w:ascii="宋体" w:hAnsi="宋体" w:cs="宋体"/>
                <w:b/>
                <w:color w:val="000000"/>
                <w:kern w:val="0"/>
                <w:sz w:val="20"/>
                <w:szCs w:val="20"/>
              </w:rPr>
              <w:t>小计</w:t>
            </w:r>
          </w:p>
        </w:tc>
        <w:tc>
          <w:tcPr>
            <w:tcW w:w="680" w:type="dxa"/>
            <w:vMerge w:val="restart"/>
            <w:tcBorders>
              <w:top w:val="nil"/>
              <w:left w:val="single" w:color="auto" w:sz="4" w:space="0"/>
              <w:bottom w:val="nil"/>
              <w:right w:val="single" w:color="auto" w:sz="4" w:space="0"/>
            </w:tcBorders>
            <w:vAlign w:val="center"/>
          </w:tcPr>
          <w:p>
            <w:pPr>
              <w:widowControl/>
              <w:jc w:val="center"/>
              <w:rPr>
                <w:rFonts w:ascii="宋体" w:hAnsi="宋体" w:cs="宋体"/>
                <w:b/>
                <w:color w:val="000000"/>
                <w:kern w:val="0"/>
                <w:sz w:val="20"/>
                <w:szCs w:val="20"/>
              </w:rPr>
            </w:pPr>
            <w:r>
              <w:rPr>
                <w:rFonts w:hint="eastAsia" w:ascii="宋体" w:hAnsi="宋体" w:cs="宋体"/>
                <w:b/>
                <w:color w:val="000000"/>
                <w:kern w:val="0"/>
                <w:sz w:val="20"/>
                <w:szCs w:val="20"/>
              </w:rPr>
              <w:t>一般公共预算</w:t>
            </w:r>
          </w:p>
        </w:tc>
        <w:tc>
          <w:tcPr>
            <w:tcW w:w="680" w:type="dxa"/>
            <w:vMerge w:val="restart"/>
            <w:tcBorders>
              <w:top w:val="nil"/>
              <w:left w:val="single" w:color="auto" w:sz="4" w:space="0"/>
              <w:bottom w:val="nil"/>
              <w:right w:val="single" w:color="auto" w:sz="4" w:space="0"/>
            </w:tcBorders>
            <w:vAlign w:val="center"/>
          </w:tcPr>
          <w:p>
            <w:pPr>
              <w:widowControl/>
              <w:jc w:val="center"/>
              <w:rPr>
                <w:rFonts w:ascii="宋体" w:hAnsi="宋体" w:cs="宋体"/>
                <w:b/>
                <w:color w:val="000000"/>
                <w:kern w:val="0"/>
                <w:sz w:val="20"/>
                <w:szCs w:val="20"/>
              </w:rPr>
            </w:pPr>
            <w:r>
              <w:rPr>
                <w:rFonts w:hint="eastAsia" w:ascii="宋体" w:hAnsi="宋体" w:cs="宋体"/>
                <w:b/>
                <w:color w:val="000000"/>
                <w:kern w:val="0"/>
                <w:sz w:val="20"/>
                <w:szCs w:val="20"/>
              </w:rPr>
              <w:t>政府性基金预算</w:t>
            </w:r>
          </w:p>
        </w:tc>
        <w:tc>
          <w:tcPr>
            <w:tcW w:w="680" w:type="dxa"/>
            <w:vMerge w:val="restart"/>
            <w:tcBorders>
              <w:top w:val="nil"/>
              <w:left w:val="single" w:color="auto" w:sz="4" w:space="0"/>
              <w:bottom w:val="nil"/>
              <w:right w:val="single" w:color="auto" w:sz="4" w:space="0"/>
            </w:tcBorders>
            <w:vAlign w:val="center"/>
          </w:tcPr>
          <w:p>
            <w:pPr>
              <w:widowControl/>
              <w:jc w:val="center"/>
              <w:rPr>
                <w:rFonts w:ascii="宋体" w:hAnsi="宋体" w:cs="宋体"/>
                <w:b/>
                <w:color w:val="000000"/>
                <w:kern w:val="0"/>
                <w:sz w:val="20"/>
                <w:szCs w:val="20"/>
              </w:rPr>
            </w:pPr>
            <w:r>
              <w:rPr>
                <w:rFonts w:hint="eastAsia" w:ascii="宋体" w:hAnsi="宋体" w:cs="宋体"/>
                <w:b/>
                <w:color w:val="000000"/>
                <w:kern w:val="0"/>
                <w:sz w:val="20"/>
                <w:szCs w:val="20"/>
              </w:rPr>
              <w:t>国有资本经营预算</w:t>
            </w:r>
          </w:p>
        </w:tc>
        <w:tc>
          <w:tcPr>
            <w:tcW w:w="680" w:type="dxa"/>
            <w:vMerge w:val="restart"/>
            <w:tcBorders>
              <w:top w:val="nil"/>
              <w:left w:val="single" w:color="auto" w:sz="4" w:space="0"/>
              <w:bottom w:val="nil"/>
              <w:right w:val="single" w:color="auto" w:sz="4" w:space="0"/>
            </w:tcBorders>
            <w:vAlign w:val="center"/>
          </w:tcPr>
          <w:p>
            <w:pPr>
              <w:widowControl/>
              <w:jc w:val="center"/>
              <w:rPr>
                <w:rFonts w:ascii="宋体" w:hAnsi="宋体" w:cs="宋体"/>
                <w:b/>
                <w:color w:val="000000"/>
                <w:kern w:val="0"/>
                <w:sz w:val="20"/>
                <w:szCs w:val="20"/>
              </w:rPr>
            </w:pPr>
            <w:r>
              <w:rPr>
                <w:rFonts w:hint="eastAsia" w:ascii="宋体" w:hAnsi="宋体" w:cs="宋体"/>
                <w:b/>
                <w:color w:val="000000"/>
                <w:kern w:val="0"/>
                <w:sz w:val="20"/>
                <w:szCs w:val="20"/>
              </w:rPr>
              <w:t>财政专户管理资金</w:t>
            </w:r>
          </w:p>
        </w:tc>
        <w:tc>
          <w:tcPr>
            <w:tcW w:w="680" w:type="dxa"/>
            <w:vMerge w:val="restart"/>
            <w:tcBorders>
              <w:top w:val="nil"/>
              <w:left w:val="single" w:color="auto" w:sz="4" w:space="0"/>
              <w:bottom w:val="nil"/>
              <w:right w:val="single" w:color="auto" w:sz="4" w:space="0"/>
            </w:tcBorders>
            <w:vAlign w:val="center"/>
          </w:tcPr>
          <w:p>
            <w:pPr>
              <w:widowControl/>
              <w:jc w:val="center"/>
              <w:rPr>
                <w:rFonts w:ascii="宋体" w:hAnsi="宋体" w:cs="宋体"/>
                <w:b/>
                <w:color w:val="000000"/>
                <w:kern w:val="0"/>
                <w:sz w:val="20"/>
                <w:szCs w:val="20"/>
              </w:rPr>
            </w:pPr>
            <w:r>
              <w:rPr>
                <w:rFonts w:hint="eastAsia" w:ascii="宋体" w:hAnsi="宋体" w:cs="宋体"/>
                <w:b/>
                <w:color w:val="000000"/>
                <w:kern w:val="0"/>
                <w:sz w:val="20"/>
                <w:szCs w:val="20"/>
              </w:rPr>
              <w:t>单位资金</w:t>
            </w:r>
          </w:p>
        </w:tc>
      </w:tr>
      <w:tr>
        <w:tblPrEx>
          <w:tblCellMar>
            <w:top w:w="0" w:type="dxa"/>
            <w:left w:w="108" w:type="dxa"/>
            <w:bottom w:w="0" w:type="dxa"/>
            <w:right w:w="108" w:type="dxa"/>
          </w:tblCellMar>
        </w:tblPrEx>
        <w:trPr>
          <w:trHeight w:val="825" w:hRule="atLeast"/>
        </w:trPr>
        <w:tc>
          <w:tcPr>
            <w:tcW w:w="12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02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007" w:type="dxa"/>
            <w:vMerge w:val="continue"/>
            <w:tcBorders>
              <w:top w:val="nil"/>
              <w:left w:val="single" w:color="auto" w:sz="4" w:space="0"/>
              <w:bottom w:val="nil"/>
              <w:right w:val="single" w:color="auto" w:sz="4" w:space="0"/>
            </w:tcBorders>
            <w:vAlign w:val="center"/>
          </w:tcPr>
          <w:p>
            <w:pPr>
              <w:widowControl/>
              <w:jc w:val="left"/>
              <w:rPr>
                <w:rFonts w:ascii="宋体" w:hAnsi="宋体" w:cs="宋体"/>
                <w:color w:val="000000"/>
                <w:kern w:val="0"/>
                <w:sz w:val="20"/>
                <w:szCs w:val="20"/>
              </w:rPr>
            </w:pPr>
          </w:p>
        </w:tc>
        <w:tc>
          <w:tcPr>
            <w:tcW w:w="992" w:type="dxa"/>
            <w:vMerge w:val="continue"/>
            <w:tcBorders>
              <w:top w:val="nil"/>
              <w:left w:val="single" w:color="auto" w:sz="4" w:space="0"/>
              <w:bottom w:val="nil"/>
              <w:right w:val="single" w:color="auto" w:sz="4" w:space="0"/>
            </w:tcBorders>
            <w:vAlign w:val="center"/>
          </w:tcPr>
          <w:p>
            <w:pPr>
              <w:widowControl/>
              <w:jc w:val="left"/>
              <w:rPr>
                <w:rFonts w:ascii="宋体" w:hAnsi="宋体" w:cs="宋体"/>
                <w:color w:val="000000"/>
                <w:kern w:val="0"/>
                <w:sz w:val="20"/>
                <w:szCs w:val="20"/>
              </w:rPr>
            </w:pPr>
          </w:p>
        </w:tc>
        <w:tc>
          <w:tcPr>
            <w:tcW w:w="709" w:type="dxa"/>
            <w:vMerge w:val="continue"/>
            <w:tcBorders>
              <w:top w:val="nil"/>
              <w:left w:val="single" w:color="auto" w:sz="4" w:space="0"/>
              <w:bottom w:val="nil"/>
              <w:right w:val="single" w:color="auto" w:sz="4" w:space="0"/>
            </w:tcBorders>
            <w:vAlign w:val="center"/>
          </w:tcPr>
          <w:p>
            <w:pPr>
              <w:widowControl/>
              <w:jc w:val="left"/>
              <w:rPr>
                <w:rFonts w:ascii="宋体" w:hAnsi="宋体" w:cs="宋体"/>
                <w:color w:val="000000"/>
                <w:kern w:val="0"/>
                <w:sz w:val="20"/>
                <w:szCs w:val="20"/>
              </w:rPr>
            </w:pPr>
          </w:p>
        </w:tc>
        <w:tc>
          <w:tcPr>
            <w:tcW w:w="708"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0"/>
                <w:szCs w:val="20"/>
              </w:rPr>
            </w:pPr>
          </w:p>
        </w:tc>
        <w:tc>
          <w:tcPr>
            <w:tcW w:w="70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0"/>
                <w:szCs w:val="20"/>
              </w:rPr>
            </w:pP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b/>
                <w:color w:val="000000"/>
                <w:kern w:val="0"/>
                <w:sz w:val="20"/>
                <w:szCs w:val="20"/>
              </w:rPr>
            </w:pPr>
            <w:r>
              <w:rPr>
                <w:rFonts w:hint="eastAsia" w:ascii="宋体" w:hAnsi="宋体" w:cs="宋体"/>
                <w:b/>
                <w:color w:val="000000"/>
                <w:kern w:val="0"/>
                <w:sz w:val="20"/>
                <w:szCs w:val="20"/>
              </w:rPr>
              <w:t>小计</w:t>
            </w:r>
          </w:p>
        </w:tc>
        <w:tc>
          <w:tcPr>
            <w:tcW w:w="567" w:type="dxa"/>
            <w:tcBorders>
              <w:top w:val="nil"/>
              <w:left w:val="nil"/>
              <w:bottom w:val="single" w:color="auto" w:sz="4" w:space="0"/>
              <w:right w:val="single" w:color="auto" w:sz="4" w:space="0"/>
            </w:tcBorders>
            <w:vAlign w:val="center"/>
          </w:tcPr>
          <w:p>
            <w:pPr>
              <w:widowControl/>
              <w:jc w:val="center"/>
              <w:rPr>
                <w:rFonts w:ascii="宋体" w:hAnsi="宋体" w:cs="宋体"/>
                <w:b/>
                <w:color w:val="000000"/>
                <w:kern w:val="0"/>
                <w:sz w:val="20"/>
                <w:szCs w:val="20"/>
              </w:rPr>
            </w:pPr>
            <w:r>
              <w:rPr>
                <w:rFonts w:hint="eastAsia" w:ascii="宋体" w:hAnsi="宋体" w:cs="宋体"/>
                <w:b/>
                <w:color w:val="000000"/>
                <w:kern w:val="0"/>
                <w:sz w:val="20"/>
                <w:szCs w:val="20"/>
              </w:rPr>
              <w:t>事业     收入</w:t>
            </w:r>
          </w:p>
        </w:tc>
        <w:tc>
          <w:tcPr>
            <w:tcW w:w="709" w:type="dxa"/>
            <w:tcBorders>
              <w:top w:val="nil"/>
              <w:left w:val="nil"/>
              <w:bottom w:val="single" w:color="auto" w:sz="4" w:space="0"/>
              <w:right w:val="single" w:color="auto" w:sz="4" w:space="0"/>
            </w:tcBorders>
            <w:vAlign w:val="center"/>
          </w:tcPr>
          <w:p>
            <w:pPr>
              <w:widowControl/>
              <w:jc w:val="center"/>
              <w:rPr>
                <w:rFonts w:ascii="宋体" w:hAnsi="宋体" w:cs="宋体"/>
                <w:b/>
                <w:color w:val="000000"/>
                <w:kern w:val="0"/>
                <w:sz w:val="20"/>
                <w:szCs w:val="20"/>
              </w:rPr>
            </w:pPr>
            <w:r>
              <w:rPr>
                <w:rFonts w:hint="eastAsia" w:ascii="宋体" w:hAnsi="宋体" w:cs="宋体"/>
                <w:b/>
                <w:color w:val="000000"/>
                <w:kern w:val="0"/>
                <w:sz w:val="20"/>
                <w:szCs w:val="20"/>
              </w:rPr>
              <w:t>事业单位经营收入</w:t>
            </w:r>
          </w:p>
        </w:tc>
        <w:tc>
          <w:tcPr>
            <w:tcW w:w="492" w:type="dxa"/>
            <w:tcBorders>
              <w:top w:val="nil"/>
              <w:left w:val="nil"/>
              <w:bottom w:val="nil"/>
              <w:right w:val="single" w:color="auto" w:sz="4" w:space="0"/>
            </w:tcBorders>
            <w:vAlign w:val="center"/>
          </w:tcPr>
          <w:p>
            <w:pPr>
              <w:widowControl/>
              <w:jc w:val="center"/>
              <w:rPr>
                <w:rFonts w:ascii="宋体" w:hAnsi="宋体" w:cs="宋体"/>
                <w:b/>
                <w:color w:val="000000"/>
                <w:kern w:val="0"/>
                <w:sz w:val="20"/>
                <w:szCs w:val="20"/>
              </w:rPr>
            </w:pPr>
            <w:r>
              <w:rPr>
                <w:rFonts w:hint="eastAsia" w:ascii="宋体" w:hAnsi="宋体" w:cs="宋体"/>
                <w:b/>
                <w:color w:val="000000"/>
                <w:kern w:val="0"/>
                <w:sz w:val="20"/>
                <w:szCs w:val="20"/>
              </w:rPr>
              <w:t>上级补助收入</w:t>
            </w:r>
          </w:p>
        </w:tc>
        <w:tc>
          <w:tcPr>
            <w:tcW w:w="680" w:type="dxa"/>
            <w:tcBorders>
              <w:top w:val="nil"/>
              <w:left w:val="nil"/>
              <w:bottom w:val="nil"/>
              <w:right w:val="single" w:color="auto" w:sz="4" w:space="0"/>
            </w:tcBorders>
            <w:vAlign w:val="center"/>
          </w:tcPr>
          <w:p>
            <w:pPr>
              <w:widowControl/>
              <w:jc w:val="center"/>
              <w:rPr>
                <w:rFonts w:ascii="宋体" w:hAnsi="宋体" w:cs="宋体"/>
                <w:b/>
                <w:color w:val="000000"/>
                <w:kern w:val="0"/>
                <w:sz w:val="20"/>
                <w:szCs w:val="20"/>
              </w:rPr>
            </w:pPr>
            <w:r>
              <w:rPr>
                <w:rFonts w:hint="eastAsia" w:ascii="宋体" w:hAnsi="宋体" w:cs="宋体"/>
                <w:b/>
                <w:color w:val="000000"/>
                <w:kern w:val="0"/>
                <w:sz w:val="20"/>
                <w:szCs w:val="20"/>
              </w:rPr>
              <w:t>附属单位上缴收入</w:t>
            </w:r>
          </w:p>
        </w:tc>
        <w:tc>
          <w:tcPr>
            <w:tcW w:w="680" w:type="dxa"/>
            <w:tcBorders>
              <w:top w:val="nil"/>
              <w:left w:val="nil"/>
              <w:bottom w:val="nil"/>
              <w:right w:val="single" w:color="auto" w:sz="4" w:space="0"/>
            </w:tcBorders>
            <w:vAlign w:val="center"/>
          </w:tcPr>
          <w:p>
            <w:pPr>
              <w:widowControl/>
              <w:jc w:val="center"/>
              <w:rPr>
                <w:rFonts w:ascii="宋体" w:hAnsi="宋体" w:cs="宋体"/>
                <w:b/>
                <w:color w:val="000000"/>
                <w:kern w:val="0"/>
                <w:sz w:val="20"/>
                <w:szCs w:val="20"/>
              </w:rPr>
            </w:pPr>
            <w:r>
              <w:rPr>
                <w:rFonts w:hint="eastAsia" w:ascii="宋体" w:hAnsi="宋体" w:cs="宋体"/>
                <w:b/>
                <w:color w:val="000000"/>
                <w:kern w:val="0"/>
                <w:sz w:val="20"/>
                <w:szCs w:val="20"/>
              </w:rPr>
              <w:t>其他   收入</w:t>
            </w:r>
          </w:p>
        </w:tc>
        <w:tc>
          <w:tcPr>
            <w:tcW w:w="680" w:type="dxa"/>
            <w:vMerge w:val="continue"/>
            <w:tcBorders>
              <w:top w:val="nil"/>
              <w:left w:val="single" w:color="auto" w:sz="4" w:space="0"/>
              <w:bottom w:val="nil"/>
              <w:right w:val="single" w:color="auto" w:sz="4" w:space="0"/>
            </w:tcBorders>
            <w:vAlign w:val="center"/>
          </w:tcPr>
          <w:p>
            <w:pPr>
              <w:widowControl/>
              <w:jc w:val="left"/>
              <w:rPr>
                <w:rFonts w:ascii="宋体" w:hAnsi="宋体" w:cs="宋体"/>
                <w:color w:val="000000"/>
                <w:kern w:val="0"/>
                <w:sz w:val="20"/>
                <w:szCs w:val="20"/>
              </w:rPr>
            </w:pPr>
          </w:p>
        </w:tc>
        <w:tc>
          <w:tcPr>
            <w:tcW w:w="680" w:type="dxa"/>
            <w:vMerge w:val="continue"/>
            <w:tcBorders>
              <w:top w:val="nil"/>
              <w:left w:val="single" w:color="auto" w:sz="4" w:space="0"/>
              <w:bottom w:val="nil"/>
              <w:right w:val="single" w:color="auto" w:sz="4" w:space="0"/>
            </w:tcBorders>
            <w:vAlign w:val="center"/>
          </w:tcPr>
          <w:p>
            <w:pPr>
              <w:widowControl/>
              <w:jc w:val="left"/>
              <w:rPr>
                <w:rFonts w:ascii="宋体" w:hAnsi="宋体" w:cs="宋体"/>
                <w:color w:val="000000"/>
                <w:kern w:val="0"/>
                <w:sz w:val="20"/>
                <w:szCs w:val="20"/>
              </w:rPr>
            </w:pPr>
          </w:p>
        </w:tc>
        <w:tc>
          <w:tcPr>
            <w:tcW w:w="680" w:type="dxa"/>
            <w:vMerge w:val="continue"/>
            <w:tcBorders>
              <w:top w:val="nil"/>
              <w:left w:val="single" w:color="auto" w:sz="4" w:space="0"/>
              <w:bottom w:val="nil"/>
              <w:right w:val="single" w:color="auto" w:sz="4" w:space="0"/>
            </w:tcBorders>
            <w:vAlign w:val="center"/>
          </w:tcPr>
          <w:p>
            <w:pPr>
              <w:widowControl/>
              <w:jc w:val="left"/>
              <w:rPr>
                <w:rFonts w:ascii="宋体" w:hAnsi="宋体" w:cs="宋体"/>
                <w:color w:val="000000"/>
                <w:kern w:val="0"/>
                <w:sz w:val="20"/>
                <w:szCs w:val="20"/>
              </w:rPr>
            </w:pPr>
          </w:p>
        </w:tc>
        <w:tc>
          <w:tcPr>
            <w:tcW w:w="680" w:type="dxa"/>
            <w:vMerge w:val="continue"/>
            <w:tcBorders>
              <w:top w:val="nil"/>
              <w:left w:val="single" w:color="auto" w:sz="4" w:space="0"/>
              <w:bottom w:val="nil"/>
              <w:right w:val="single" w:color="auto" w:sz="4" w:space="0"/>
            </w:tcBorders>
            <w:vAlign w:val="center"/>
          </w:tcPr>
          <w:p>
            <w:pPr>
              <w:widowControl/>
              <w:jc w:val="left"/>
              <w:rPr>
                <w:rFonts w:ascii="宋体" w:hAnsi="宋体" w:cs="宋体"/>
                <w:color w:val="000000"/>
                <w:kern w:val="0"/>
                <w:sz w:val="20"/>
                <w:szCs w:val="20"/>
              </w:rPr>
            </w:pPr>
          </w:p>
        </w:tc>
        <w:tc>
          <w:tcPr>
            <w:tcW w:w="680" w:type="dxa"/>
            <w:vMerge w:val="continue"/>
            <w:tcBorders>
              <w:top w:val="nil"/>
              <w:left w:val="single" w:color="auto" w:sz="4" w:space="0"/>
              <w:bottom w:val="nil"/>
              <w:right w:val="single" w:color="auto" w:sz="4" w:space="0"/>
            </w:tcBorders>
            <w:vAlign w:val="center"/>
          </w:tcPr>
          <w:p>
            <w:pPr>
              <w:widowControl/>
              <w:jc w:val="left"/>
              <w:rPr>
                <w:rFonts w:ascii="宋体" w:hAnsi="宋体" w:cs="宋体"/>
                <w:color w:val="000000"/>
                <w:kern w:val="0"/>
                <w:sz w:val="20"/>
                <w:szCs w:val="20"/>
              </w:rPr>
            </w:pPr>
          </w:p>
        </w:tc>
        <w:tc>
          <w:tcPr>
            <w:tcW w:w="680" w:type="dxa"/>
            <w:vMerge w:val="continue"/>
            <w:tcBorders>
              <w:top w:val="nil"/>
              <w:left w:val="single" w:color="auto" w:sz="4" w:space="0"/>
              <w:bottom w:val="nil"/>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360" w:hRule="atLeast"/>
        </w:trPr>
        <w:tc>
          <w:tcPr>
            <w:tcW w:w="124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博望区人民检察院</w:t>
            </w:r>
          </w:p>
        </w:tc>
        <w:tc>
          <w:tcPr>
            <w:tcW w:w="102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w:t>
            </w:r>
            <w:r>
              <w:rPr>
                <w:rFonts w:ascii="宋体" w:hAnsi="宋体" w:cs="宋体"/>
                <w:color w:val="000000"/>
                <w:kern w:val="0"/>
                <w:sz w:val="20"/>
                <w:szCs w:val="20"/>
              </w:rPr>
              <w:t>231.95</w:t>
            </w:r>
          </w:p>
        </w:tc>
        <w:tc>
          <w:tcPr>
            <w:tcW w:w="1007" w:type="dxa"/>
            <w:tcBorders>
              <w:top w:val="single" w:color="auto" w:sz="4" w:space="0"/>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992" w:type="dxa"/>
            <w:tcBorders>
              <w:top w:val="single" w:color="auto" w:sz="4" w:space="0"/>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709" w:type="dxa"/>
            <w:tcBorders>
              <w:top w:val="single" w:color="auto" w:sz="4" w:space="0"/>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70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70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425"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70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single" w:color="auto" w:sz="4" w:space="0"/>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single" w:color="auto" w:sz="4" w:space="0"/>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single" w:color="auto" w:sz="4" w:space="0"/>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single" w:color="auto" w:sz="4" w:space="0"/>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680" w:type="dxa"/>
            <w:tcBorders>
              <w:top w:val="single" w:color="auto" w:sz="4" w:space="0"/>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680" w:type="dxa"/>
            <w:tcBorders>
              <w:top w:val="single" w:color="auto" w:sz="4" w:space="0"/>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single" w:color="auto" w:sz="4" w:space="0"/>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single" w:color="auto" w:sz="4" w:space="0"/>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single" w:color="auto" w:sz="4" w:space="0"/>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360" w:hRule="atLeast"/>
        </w:trPr>
        <w:tc>
          <w:tcPr>
            <w:tcW w:w="124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博望区人民检察院本级</w:t>
            </w:r>
          </w:p>
        </w:tc>
        <w:tc>
          <w:tcPr>
            <w:tcW w:w="102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w:t>
            </w:r>
            <w:r>
              <w:rPr>
                <w:rFonts w:ascii="宋体" w:hAnsi="宋体" w:cs="宋体"/>
                <w:color w:val="000000"/>
                <w:kern w:val="0"/>
                <w:sz w:val="20"/>
                <w:szCs w:val="20"/>
              </w:rPr>
              <w:t>231.95</w:t>
            </w:r>
          </w:p>
        </w:tc>
        <w:tc>
          <w:tcPr>
            <w:tcW w:w="100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w:t>
            </w:r>
            <w:r>
              <w:rPr>
                <w:rFonts w:ascii="宋体" w:hAnsi="宋体" w:cs="宋体"/>
                <w:color w:val="000000"/>
                <w:kern w:val="0"/>
                <w:sz w:val="20"/>
                <w:szCs w:val="20"/>
              </w:rPr>
              <w:t>231.95</w:t>
            </w: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w:t>
            </w:r>
            <w:r>
              <w:rPr>
                <w:rFonts w:ascii="宋体" w:hAnsi="宋体" w:cs="宋体"/>
                <w:color w:val="000000"/>
                <w:kern w:val="0"/>
                <w:sz w:val="20"/>
                <w:szCs w:val="20"/>
              </w:rPr>
              <w:t>231.95</w:t>
            </w:r>
          </w:p>
        </w:tc>
        <w:tc>
          <w:tcPr>
            <w:tcW w:w="70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70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70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425"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70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360" w:hRule="atLeast"/>
        </w:trPr>
        <w:tc>
          <w:tcPr>
            <w:tcW w:w="124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02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00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70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70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70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425"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70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360" w:hRule="atLeast"/>
        </w:trPr>
        <w:tc>
          <w:tcPr>
            <w:tcW w:w="124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02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00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70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70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70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425"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70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360" w:hRule="atLeast"/>
        </w:trPr>
        <w:tc>
          <w:tcPr>
            <w:tcW w:w="124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02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00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70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70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70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425"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70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360" w:hRule="atLeast"/>
        </w:trPr>
        <w:tc>
          <w:tcPr>
            <w:tcW w:w="124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02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00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70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70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70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425"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70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360" w:hRule="atLeast"/>
        </w:trPr>
        <w:tc>
          <w:tcPr>
            <w:tcW w:w="124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02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00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70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70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70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425"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70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360" w:hRule="atLeast"/>
        </w:trPr>
        <w:tc>
          <w:tcPr>
            <w:tcW w:w="124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02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00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70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70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70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425"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70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360" w:hRule="atLeast"/>
        </w:trPr>
        <w:tc>
          <w:tcPr>
            <w:tcW w:w="124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02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00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70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70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70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425"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70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6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bl>
    <w:p>
      <w:pPr>
        <w:rPr>
          <w:rFonts w:ascii="宋体" w:hAnsi="宋体" w:cs="宋体"/>
          <w:kern w:val="0"/>
          <w:sz w:val="20"/>
          <w:szCs w:val="20"/>
        </w:rPr>
      </w:pPr>
    </w:p>
    <w:p>
      <w:pPr>
        <w:sectPr>
          <w:pgSz w:w="16838" w:h="11906" w:orient="landscape"/>
          <w:pgMar w:top="1797" w:right="1440" w:bottom="1797" w:left="1440" w:header="851" w:footer="992" w:gutter="0"/>
          <w:cols w:space="720" w:num="1"/>
          <w:docGrid w:type="linesAndChars" w:linePitch="312" w:charSpace="0"/>
        </w:sectPr>
      </w:pPr>
    </w:p>
    <w:p>
      <w:pPr>
        <w:rPr>
          <w:rFonts w:ascii="宋体" w:hAnsi="宋体" w:cs="宋体"/>
          <w:kern w:val="0"/>
          <w:sz w:val="20"/>
          <w:szCs w:val="20"/>
        </w:rPr>
      </w:pPr>
      <w:r>
        <w:rPr>
          <w:rFonts w:hint="eastAsia" w:ascii="宋体" w:hAnsi="宋体" w:cs="宋体"/>
          <w:kern w:val="0"/>
          <w:sz w:val="20"/>
          <w:szCs w:val="20"/>
        </w:rPr>
        <w:t xml:space="preserve">                                                                部门公开表3</w:t>
      </w:r>
    </w:p>
    <w:p>
      <w:pPr>
        <w:rPr>
          <w:rFonts w:ascii="STZhongsong" w:hAnsi="STZhongsong" w:eastAsia="STZhongsong" w:cs="宋体"/>
          <w:b/>
          <w:bCs/>
          <w:kern w:val="0"/>
          <w:sz w:val="32"/>
          <w:szCs w:val="32"/>
        </w:rPr>
      </w:pPr>
      <w:r>
        <w:rPr>
          <w:rFonts w:hint="eastAsia" w:ascii="STZhongsong" w:hAnsi="STZhongsong" w:eastAsia="STZhongsong" w:cs="宋体"/>
          <w:b/>
          <w:bCs/>
          <w:kern w:val="0"/>
          <w:sz w:val="32"/>
          <w:szCs w:val="32"/>
        </w:rPr>
        <w:t xml:space="preserve">     马鞍山市博望区人民检察院2022年支出总表</w:t>
      </w:r>
    </w:p>
    <w:p>
      <w:pPr>
        <w:ind w:left="7400" w:hanging="7400" w:hangingChars="3700"/>
        <w:rPr>
          <w:rFonts w:ascii="宋体" w:hAnsi="宋体" w:cs="宋体"/>
          <w:kern w:val="0"/>
          <w:sz w:val="20"/>
          <w:szCs w:val="20"/>
        </w:rPr>
      </w:pPr>
      <w:r>
        <w:rPr>
          <w:rFonts w:hint="eastAsia" w:ascii="宋体" w:hAnsi="宋体" w:cs="宋体"/>
          <w:kern w:val="0"/>
          <w:sz w:val="20"/>
          <w:szCs w:val="20"/>
        </w:rPr>
        <w:t xml:space="preserve">                                                                                                                             单位：万元</w:t>
      </w:r>
    </w:p>
    <w:tbl>
      <w:tblPr>
        <w:tblStyle w:val="5"/>
        <w:tblW w:w="8931" w:type="dxa"/>
        <w:tblInd w:w="-34" w:type="dxa"/>
        <w:tblLayout w:type="fixed"/>
        <w:tblCellMar>
          <w:top w:w="0" w:type="dxa"/>
          <w:left w:w="108" w:type="dxa"/>
          <w:bottom w:w="0" w:type="dxa"/>
          <w:right w:w="108" w:type="dxa"/>
        </w:tblCellMar>
      </w:tblPr>
      <w:tblGrid>
        <w:gridCol w:w="993"/>
        <w:gridCol w:w="2268"/>
        <w:gridCol w:w="1134"/>
        <w:gridCol w:w="1134"/>
        <w:gridCol w:w="992"/>
        <w:gridCol w:w="709"/>
        <w:gridCol w:w="709"/>
        <w:gridCol w:w="992"/>
      </w:tblGrid>
      <w:tr>
        <w:tblPrEx>
          <w:tblCellMar>
            <w:top w:w="0" w:type="dxa"/>
            <w:left w:w="108" w:type="dxa"/>
            <w:bottom w:w="0" w:type="dxa"/>
            <w:right w:w="108" w:type="dxa"/>
          </w:tblCellMar>
        </w:tblPrEx>
        <w:trPr>
          <w:trHeight w:val="690" w:hRule="atLeast"/>
        </w:trPr>
        <w:tc>
          <w:tcPr>
            <w:tcW w:w="99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科目编码</w:t>
            </w:r>
          </w:p>
        </w:tc>
        <w:tc>
          <w:tcPr>
            <w:tcW w:w="226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科目名称</w:t>
            </w:r>
          </w:p>
        </w:tc>
        <w:tc>
          <w:tcPr>
            <w:tcW w:w="1134"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合计</w:t>
            </w:r>
          </w:p>
        </w:tc>
        <w:tc>
          <w:tcPr>
            <w:tcW w:w="1134"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基本支出</w:t>
            </w:r>
          </w:p>
        </w:tc>
        <w:tc>
          <w:tcPr>
            <w:tcW w:w="992"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项目支出</w:t>
            </w:r>
          </w:p>
        </w:tc>
        <w:tc>
          <w:tcPr>
            <w:tcW w:w="709"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事业单位经营支出</w:t>
            </w:r>
          </w:p>
        </w:tc>
        <w:tc>
          <w:tcPr>
            <w:tcW w:w="709"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上缴上级支出</w:t>
            </w:r>
          </w:p>
        </w:tc>
        <w:tc>
          <w:tcPr>
            <w:tcW w:w="992"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对附属单位补助支出</w:t>
            </w:r>
          </w:p>
        </w:tc>
      </w:tr>
      <w:tr>
        <w:tblPrEx>
          <w:tblCellMar>
            <w:top w:w="0" w:type="dxa"/>
            <w:left w:w="108" w:type="dxa"/>
            <w:bottom w:w="0" w:type="dxa"/>
            <w:right w:w="108" w:type="dxa"/>
          </w:tblCellMar>
        </w:tblPrEx>
        <w:trPr>
          <w:trHeight w:val="360" w:hRule="atLeast"/>
        </w:trPr>
        <w:tc>
          <w:tcPr>
            <w:tcW w:w="9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20</w:t>
            </w:r>
            <w:r>
              <w:rPr>
                <w:rFonts w:ascii="宋体" w:hAnsi="宋体" w:cs="宋体"/>
                <w:color w:val="000000"/>
                <w:kern w:val="0"/>
                <w:sz w:val="22"/>
              </w:rPr>
              <w:t>4</w:t>
            </w:r>
          </w:p>
        </w:tc>
        <w:tc>
          <w:tcPr>
            <w:tcW w:w="22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公共安全支出</w:t>
            </w:r>
          </w:p>
        </w:tc>
        <w:tc>
          <w:tcPr>
            <w:tcW w:w="113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9</w:t>
            </w:r>
            <w:r>
              <w:rPr>
                <w:rFonts w:ascii="宋体" w:hAnsi="宋体" w:cs="宋体"/>
                <w:color w:val="000000"/>
                <w:kern w:val="0"/>
                <w:sz w:val="22"/>
              </w:rPr>
              <w:t>52.64</w:t>
            </w:r>
            <w:r>
              <w:rPr>
                <w:rFonts w:hint="eastAsia" w:ascii="宋体" w:hAnsi="宋体" w:cs="宋体"/>
                <w:color w:val="000000"/>
                <w:kern w:val="0"/>
                <w:sz w:val="22"/>
              </w:rPr>
              <w:t>　</w:t>
            </w:r>
          </w:p>
        </w:tc>
        <w:tc>
          <w:tcPr>
            <w:tcW w:w="113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ascii="宋体" w:hAnsi="宋体" w:cs="宋体"/>
                <w:color w:val="000000"/>
                <w:kern w:val="0"/>
                <w:sz w:val="22"/>
              </w:rPr>
              <w:t>497.53</w:t>
            </w: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70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70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trHeight w:val="360" w:hRule="atLeast"/>
        </w:trPr>
        <w:tc>
          <w:tcPr>
            <w:tcW w:w="9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20</w:t>
            </w:r>
            <w:r>
              <w:rPr>
                <w:rFonts w:ascii="宋体" w:hAnsi="宋体" w:cs="宋体"/>
                <w:color w:val="000000"/>
                <w:kern w:val="0"/>
                <w:sz w:val="22"/>
              </w:rPr>
              <w:t>4</w:t>
            </w:r>
            <w:r>
              <w:rPr>
                <w:rFonts w:hint="eastAsia" w:ascii="宋体" w:hAnsi="宋体" w:cs="宋体"/>
                <w:color w:val="000000"/>
                <w:kern w:val="0"/>
                <w:sz w:val="22"/>
              </w:rPr>
              <w:t>0</w:t>
            </w:r>
            <w:r>
              <w:rPr>
                <w:rFonts w:ascii="宋体" w:hAnsi="宋体" w:cs="宋体"/>
                <w:color w:val="000000"/>
                <w:kern w:val="0"/>
                <w:sz w:val="22"/>
              </w:rPr>
              <w:t>4</w:t>
            </w:r>
          </w:p>
        </w:tc>
        <w:tc>
          <w:tcPr>
            <w:tcW w:w="2268" w:type="dxa"/>
            <w:tcBorders>
              <w:top w:val="nil"/>
              <w:left w:val="nil"/>
              <w:bottom w:val="single" w:color="auto" w:sz="4" w:space="0"/>
              <w:right w:val="single" w:color="auto" w:sz="4" w:space="0"/>
            </w:tcBorders>
            <w:vAlign w:val="center"/>
          </w:tcPr>
          <w:p>
            <w:pPr>
              <w:widowControl/>
              <w:ind w:firstLine="220" w:firstLineChars="100"/>
              <w:jc w:val="left"/>
              <w:rPr>
                <w:rFonts w:ascii="宋体" w:hAnsi="宋体" w:cs="宋体"/>
                <w:color w:val="000000"/>
                <w:kern w:val="0"/>
                <w:sz w:val="22"/>
              </w:rPr>
            </w:pPr>
            <w:r>
              <w:rPr>
                <w:rFonts w:hint="eastAsia" w:ascii="宋体" w:hAnsi="宋体" w:cs="宋体"/>
                <w:color w:val="000000"/>
                <w:kern w:val="0"/>
                <w:sz w:val="22"/>
              </w:rPr>
              <w:t>检察</w:t>
            </w:r>
          </w:p>
        </w:tc>
        <w:tc>
          <w:tcPr>
            <w:tcW w:w="113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9</w:t>
            </w:r>
            <w:r>
              <w:rPr>
                <w:rFonts w:ascii="宋体" w:hAnsi="宋体" w:cs="宋体"/>
                <w:color w:val="000000"/>
                <w:kern w:val="0"/>
                <w:sz w:val="22"/>
              </w:rPr>
              <w:t>52.64</w:t>
            </w:r>
            <w:r>
              <w:rPr>
                <w:rFonts w:hint="eastAsia" w:ascii="宋体" w:hAnsi="宋体" w:cs="宋体"/>
                <w:color w:val="000000"/>
                <w:kern w:val="0"/>
                <w:sz w:val="22"/>
              </w:rPr>
              <w:t>　</w:t>
            </w:r>
          </w:p>
        </w:tc>
        <w:tc>
          <w:tcPr>
            <w:tcW w:w="113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4</w:t>
            </w:r>
            <w:r>
              <w:rPr>
                <w:rFonts w:ascii="宋体" w:hAnsi="宋体" w:cs="宋体"/>
                <w:color w:val="000000"/>
                <w:kern w:val="0"/>
                <w:sz w:val="22"/>
              </w:rPr>
              <w:t>97.53</w:t>
            </w: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70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70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trHeight w:val="360" w:hRule="atLeast"/>
        </w:trPr>
        <w:tc>
          <w:tcPr>
            <w:tcW w:w="9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20</w:t>
            </w:r>
            <w:r>
              <w:rPr>
                <w:rFonts w:ascii="宋体" w:hAnsi="宋体" w:cs="宋体"/>
                <w:color w:val="000000"/>
                <w:kern w:val="0"/>
                <w:sz w:val="22"/>
              </w:rPr>
              <w:t>4</w:t>
            </w:r>
            <w:r>
              <w:rPr>
                <w:rFonts w:hint="eastAsia" w:ascii="宋体" w:hAnsi="宋体" w:cs="宋体"/>
                <w:color w:val="000000"/>
                <w:kern w:val="0"/>
                <w:sz w:val="22"/>
              </w:rPr>
              <w:t>0</w:t>
            </w:r>
            <w:r>
              <w:rPr>
                <w:rFonts w:ascii="宋体" w:hAnsi="宋体" w:cs="宋体"/>
                <w:color w:val="000000"/>
                <w:kern w:val="0"/>
                <w:sz w:val="22"/>
              </w:rPr>
              <w:t>4</w:t>
            </w:r>
            <w:r>
              <w:rPr>
                <w:rFonts w:hint="eastAsia" w:ascii="宋体" w:hAnsi="宋体" w:cs="宋体"/>
                <w:color w:val="000000"/>
                <w:kern w:val="0"/>
                <w:sz w:val="22"/>
              </w:rPr>
              <w:t>01</w:t>
            </w:r>
          </w:p>
        </w:tc>
        <w:tc>
          <w:tcPr>
            <w:tcW w:w="22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xml:space="preserve">  行政运行</w:t>
            </w:r>
          </w:p>
        </w:tc>
        <w:tc>
          <w:tcPr>
            <w:tcW w:w="113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3</w:t>
            </w:r>
            <w:r>
              <w:rPr>
                <w:rFonts w:ascii="宋体" w:hAnsi="宋体" w:cs="宋体"/>
                <w:color w:val="000000"/>
                <w:kern w:val="0"/>
                <w:sz w:val="22"/>
              </w:rPr>
              <w:t>40.34</w:t>
            </w:r>
            <w:r>
              <w:rPr>
                <w:rFonts w:hint="eastAsia" w:ascii="宋体" w:hAnsi="宋体" w:cs="宋体"/>
                <w:color w:val="000000"/>
                <w:kern w:val="0"/>
                <w:sz w:val="22"/>
              </w:rPr>
              <w:t>　</w:t>
            </w:r>
          </w:p>
        </w:tc>
        <w:tc>
          <w:tcPr>
            <w:tcW w:w="113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3</w:t>
            </w:r>
            <w:r>
              <w:rPr>
                <w:rFonts w:ascii="宋体" w:hAnsi="宋体" w:cs="宋体"/>
                <w:color w:val="000000"/>
                <w:kern w:val="0"/>
                <w:sz w:val="22"/>
              </w:rPr>
              <w:t>40.34</w:t>
            </w: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70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70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trHeight w:val="360" w:hRule="atLeast"/>
        </w:trPr>
        <w:tc>
          <w:tcPr>
            <w:tcW w:w="9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20</w:t>
            </w:r>
            <w:r>
              <w:rPr>
                <w:rFonts w:ascii="宋体" w:hAnsi="宋体" w:cs="宋体"/>
                <w:color w:val="000000"/>
                <w:kern w:val="0"/>
                <w:sz w:val="22"/>
              </w:rPr>
              <w:t>4</w:t>
            </w:r>
            <w:r>
              <w:rPr>
                <w:rFonts w:hint="eastAsia" w:ascii="宋体" w:hAnsi="宋体" w:cs="宋体"/>
                <w:color w:val="000000"/>
                <w:kern w:val="0"/>
                <w:sz w:val="22"/>
              </w:rPr>
              <w:t>0</w:t>
            </w:r>
            <w:r>
              <w:rPr>
                <w:rFonts w:ascii="宋体" w:hAnsi="宋体" w:cs="宋体"/>
                <w:color w:val="000000"/>
                <w:kern w:val="0"/>
                <w:sz w:val="22"/>
              </w:rPr>
              <w:t>4</w:t>
            </w:r>
            <w:r>
              <w:rPr>
                <w:rFonts w:hint="eastAsia" w:ascii="宋体" w:hAnsi="宋体" w:cs="宋体"/>
                <w:color w:val="000000"/>
                <w:kern w:val="0"/>
                <w:sz w:val="22"/>
              </w:rPr>
              <w:t>02</w:t>
            </w:r>
          </w:p>
        </w:tc>
        <w:tc>
          <w:tcPr>
            <w:tcW w:w="22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xml:space="preserve">  一般行政管理事务</w:t>
            </w:r>
          </w:p>
        </w:tc>
        <w:tc>
          <w:tcPr>
            <w:tcW w:w="113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1</w:t>
            </w:r>
            <w:r>
              <w:rPr>
                <w:rFonts w:ascii="宋体" w:hAnsi="宋体" w:cs="宋体"/>
                <w:color w:val="000000"/>
                <w:kern w:val="0"/>
                <w:sz w:val="22"/>
              </w:rPr>
              <w:t>57.19</w:t>
            </w:r>
            <w:r>
              <w:rPr>
                <w:rFonts w:hint="eastAsia" w:ascii="宋体" w:hAnsi="宋体" w:cs="宋体"/>
                <w:color w:val="000000"/>
                <w:kern w:val="0"/>
                <w:sz w:val="22"/>
              </w:rPr>
              <w:t>　</w:t>
            </w:r>
          </w:p>
        </w:tc>
        <w:tc>
          <w:tcPr>
            <w:tcW w:w="113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1</w:t>
            </w:r>
            <w:r>
              <w:rPr>
                <w:rFonts w:ascii="宋体" w:hAnsi="宋体" w:cs="宋体"/>
                <w:color w:val="000000"/>
                <w:kern w:val="0"/>
                <w:sz w:val="22"/>
              </w:rPr>
              <w:t>57.19</w:t>
            </w: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70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70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trHeight w:val="360" w:hRule="atLeast"/>
        </w:trPr>
        <w:tc>
          <w:tcPr>
            <w:tcW w:w="9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2</w:t>
            </w:r>
            <w:r>
              <w:rPr>
                <w:rFonts w:ascii="宋体" w:hAnsi="宋体" w:cs="宋体"/>
                <w:color w:val="000000"/>
                <w:kern w:val="0"/>
                <w:sz w:val="22"/>
              </w:rPr>
              <w:t>040409</w:t>
            </w:r>
          </w:p>
        </w:tc>
        <w:tc>
          <w:tcPr>
            <w:tcW w:w="2268" w:type="dxa"/>
            <w:tcBorders>
              <w:top w:val="nil"/>
              <w:left w:val="nil"/>
              <w:bottom w:val="single" w:color="auto" w:sz="4" w:space="0"/>
              <w:right w:val="single" w:color="auto" w:sz="4" w:space="0"/>
            </w:tcBorders>
            <w:vAlign w:val="center"/>
          </w:tcPr>
          <w:p>
            <w:pPr>
              <w:widowControl/>
              <w:rPr>
                <w:rFonts w:ascii="宋体" w:hAnsi="宋体" w:cs="宋体"/>
                <w:color w:val="000000"/>
                <w:kern w:val="0"/>
                <w:sz w:val="22"/>
              </w:rPr>
            </w:pPr>
            <w:r>
              <w:rPr>
                <w:rFonts w:hint="eastAsia" w:ascii="宋体" w:hAnsi="宋体" w:cs="宋体"/>
                <w:color w:val="000000"/>
                <w:kern w:val="0"/>
                <w:sz w:val="22"/>
              </w:rPr>
              <w:t xml:space="preserve"> </w:t>
            </w:r>
            <w:r>
              <w:rPr>
                <w:rFonts w:ascii="宋体" w:hAnsi="宋体" w:cs="宋体"/>
                <w:color w:val="000000"/>
                <w:kern w:val="0"/>
                <w:sz w:val="22"/>
              </w:rPr>
              <w:t xml:space="preserve"> </w:t>
            </w:r>
            <w:r>
              <w:rPr>
                <w:rFonts w:hint="eastAsia" w:ascii="宋体" w:hAnsi="宋体" w:cs="宋体"/>
                <w:color w:val="000000"/>
                <w:kern w:val="0"/>
                <w:sz w:val="22"/>
              </w:rPr>
              <w:t>“两房”建设</w:t>
            </w:r>
          </w:p>
        </w:tc>
        <w:tc>
          <w:tcPr>
            <w:tcW w:w="113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4</w:t>
            </w:r>
            <w:r>
              <w:rPr>
                <w:rFonts w:ascii="宋体" w:hAnsi="宋体" w:cs="宋体"/>
                <w:color w:val="000000"/>
                <w:kern w:val="0"/>
                <w:sz w:val="22"/>
              </w:rPr>
              <w:t>50.00</w:t>
            </w:r>
            <w:r>
              <w:rPr>
                <w:rFonts w:hint="eastAsia" w:ascii="宋体" w:hAnsi="宋体" w:cs="宋体"/>
                <w:color w:val="000000"/>
                <w:kern w:val="0"/>
                <w:sz w:val="22"/>
              </w:rPr>
              <w:t>　</w:t>
            </w:r>
          </w:p>
        </w:tc>
        <w:tc>
          <w:tcPr>
            <w:tcW w:w="113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4</w:t>
            </w:r>
            <w:r>
              <w:rPr>
                <w:rFonts w:ascii="宋体" w:hAnsi="宋体" w:cs="宋体"/>
                <w:color w:val="000000"/>
                <w:kern w:val="0"/>
                <w:sz w:val="22"/>
              </w:rPr>
              <w:t>50.00</w:t>
            </w:r>
            <w:r>
              <w:rPr>
                <w:rFonts w:hint="eastAsia" w:ascii="宋体" w:hAnsi="宋体" w:cs="宋体"/>
                <w:color w:val="000000"/>
                <w:kern w:val="0"/>
                <w:sz w:val="22"/>
              </w:rPr>
              <w:t>　</w:t>
            </w:r>
          </w:p>
        </w:tc>
        <w:tc>
          <w:tcPr>
            <w:tcW w:w="70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70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trHeight w:val="360" w:hRule="atLeast"/>
        </w:trPr>
        <w:tc>
          <w:tcPr>
            <w:tcW w:w="9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2</w:t>
            </w:r>
            <w:r>
              <w:rPr>
                <w:rFonts w:ascii="宋体" w:hAnsi="宋体" w:cs="宋体"/>
                <w:color w:val="000000"/>
                <w:kern w:val="0"/>
                <w:sz w:val="22"/>
              </w:rPr>
              <w:t>08</w:t>
            </w:r>
          </w:p>
        </w:tc>
        <w:tc>
          <w:tcPr>
            <w:tcW w:w="22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社会保障和就业支出</w:t>
            </w:r>
          </w:p>
        </w:tc>
        <w:tc>
          <w:tcPr>
            <w:tcW w:w="113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3</w:t>
            </w:r>
            <w:r>
              <w:rPr>
                <w:rFonts w:ascii="宋体" w:hAnsi="宋体" w:cs="宋体"/>
                <w:color w:val="000000"/>
                <w:kern w:val="0"/>
                <w:sz w:val="22"/>
              </w:rPr>
              <w:t>9.29</w:t>
            </w:r>
            <w:r>
              <w:rPr>
                <w:rFonts w:hint="eastAsia" w:ascii="宋体" w:hAnsi="宋体" w:cs="宋体"/>
                <w:color w:val="000000"/>
                <w:kern w:val="0"/>
                <w:sz w:val="22"/>
              </w:rPr>
              <w:t>　</w:t>
            </w:r>
          </w:p>
        </w:tc>
        <w:tc>
          <w:tcPr>
            <w:tcW w:w="113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ascii="宋体" w:hAnsi="宋体" w:cs="宋体"/>
                <w:color w:val="000000"/>
                <w:kern w:val="0"/>
                <w:sz w:val="22"/>
              </w:rPr>
              <w:t>39.29</w:t>
            </w: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70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70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trHeight w:val="360" w:hRule="atLeast"/>
        </w:trPr>
        <w:tc>
          <w:tcPr>
            <w:tcW w:w="9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2</w:t>
            </w:r>
            <w:r>
              <w:rPr>
                <w:rFonts w:ascii="宋体" w:hAnsi="宋体" w:cs="宋体"/>
                <w:color w:val="000000"/>
                <w:kern w:val="0"/>
                <w:sz w:val="22"/>
              </w:rPr>
              <w:t>0805</w:t>
            </w:r>
          </w:p>
        </w:tc>
        <w:tc>
          <w:tcPr>
            <w:tcW w:w="2268" w:type="dxa"/>
            <w:tcBorders>
              <w:top w:val="nil"/>
              <w:left w:val="nil"/>
              <w:bottom w:val="single" w:color="auto" w:sz="4" w:space="0"/>
              <w:right w:val="single" w:color="auto" w:sz="4" w:space="0"/>
            </w:tcBorders>
            <w:vAlign w:val="center"/>
          </w:tcPr>
          <w:p>
            <w:pPr>
              <w:widowControl/>
              <w:ind w:firstLine="220" w:firstLineChars="100"/>
              <w:jc w:val="left"/>
              <w:rPr>
                <w:rFonts w:ascii="宋体" w:hAnsi="宋体" w:cs="宋体"/>
                <w:color w:val="000000"/>
                <w:kern w:val="0"/>
                <w:sz w:val="22"/>
              </w:rPr>
            </w:pPr>
            <w:r>
              <w:rPr>
                <w:rFonts w:hint="eastAsia" w:ascii="宋体" w:hAnsi="宋体" w:cs="宋体"/>
                <w:color w:val="000000"/>
                <w:kern w:val="0"/>
                <w:sz w:val="22"/>
              </w:rPr>
              <w:t>行政事业单位养老支出</w:t>
            </w:r>
          </w:p>
        </w:tc>
        <w:tc>
          <w:tcPr>
            <w:tcW w:w="113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3</w:t>
            </w:r>
            <w:r>
              <w:rPr>
                <w:rFonts w:ascii="宋体" w:hAnsi="宋体" w:cs="宋体"/>
                <w:color w:val="000000"/>
                <w:kern w:val="0"/>
                <w:sz w:val="22"/>
              </w:rPr>
              <w:t>8.82</w:t>
            </w:r>
            <w:r>
              <w:rPr>
                <w:rFonts w:hint="eastAsia" w:ascii="宋体" w:hAnsi="宋体" w:cs="宋体"/>
                <w:color w:val="000000"/>
                <w:kern w:val="0"/>
                <w:sz w:val="22"/>
              </w:rPr>
              <w:t>　</w:t>
            </w:r>
          </w:p>
        </w:tc>
        <w:tc>
          <w:tcPr>
            <w:tcW w:w="113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3</w:t>
            </w:r>
            <w:r>
              <w:rPr>
                <w:rFonts w:ascii="宋体" w:hAnsi="宋体" w:cs="宋体"/>
                <w:color w:val="000000"/>
                <w:kern w:val="0"/>
                <w:sz w:val="22"/>
              </w:rPr>
              <w:t>8.82</w:t>
            </w: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70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70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trHeight w:val="360" w:hRule="atLeast"/>
        </w:trPr>
        <w:tc>
          <w:tcPr>
            <w:tcW w:w="9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2</w:t>
            </w:r>
            <w:r>
              <w:rPr>
                <w:rFonts w:ascii="宋体" w:hAnsi="宋体" w:cs="宋体"/>
                <w:color w:val="000000"/>
                <w:kern w:val="0"/>
                <w:sz w:val="22"/>
              </w:rPr>
              <w:t>080501</w:t>
            </w:r>
          </w:p>
        </w:tc>
        <w:tc>
          <w:tcPr>
            <w:tcW w:w="22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行政单位离退休</w:t>
            </w:r>
          </w:p>
        </w:tc>
        <w:tc>
          <w:tcPr>
            <w:tcW w:w="113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0</w:t>
            </w:r>
            <w:r>
              <w:rPr>
                <w:rFonts w:ascii="宋体" w:hAnsi="宋体" w:cs="宋体"/>
                <w:color w:val="000000"/>
                <w:kern w:val="0"/>
                <w:sz w:val="22"/>
              </w:rPr>
              <w:t>.51</w:t>
            </w:r>
            <w:r>
              <w:rPr>
                <w:rFonts w:hint="eastAsia" w:ascii="宋体" w:hAnsi="宋体" w:cs="宋体"/>
                <w:color w:val="000000"/>
                <w:kern w:val="0"/>
                <w:sz w:val="22"/>
              </w:rPr>
              <w:t>　</w:t>
            </w:r>
          </w:p>
        </w:tc>
        <w:tc>
          <w:tcPr>
            <w:tcW w:w="113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0</w:t>
            </w:r>
            <w:r>
              <w:rPr>
                <w:rFonts w:ascii="宋体" w:hAnsi="宋体" w:cs="宋体"/>
                <w:color w:val="000000"/>
                <w:kern w:val="0"/>
                <w:sz w:val="22"/>
              </w:rPr>
              <w:t>.51</w:t>
            </w: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70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70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trHeight w:val="360" w:hRule="atLeast"/>
        </w:trPr>
        <w:tc>
          <w:tcPr>
            <w:tcW w:w="9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2</w:t>
            </w:r>
            <w:r>
              <w:rPr>
                <w:rFonts w:ascii="宋体" w:hAnsi="宋体" w:cs="宋体"/>
                <w:color w:val="000000"/>
                <w:kern w:val="0"/>
                <w:sz w:val="22"/>
              </w:rPr>
              <w:t>080502</w:t>
            </w:r>
          </w:p>
        </w:tc>
        <w:tc>
          <w:tcPr>
            <w:tcW w:w="22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事业单位离退休</w:t>
            </w:r>
          </w:p>
        </w:tc>
        <w:tc>
          <w:tcPr>
            <w:tcW w:w="113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0</w:t>
            </w:r>
            <w:r>
              <w:rPr>
                <w:rFonts w:ascii="宋体" w:hAnsi="宋体" w:cs="宋体"/>
                <w:color w:val="000000"/>
                <w:kern w:val="0"/>
                <w:sz w:val="22"/>
              </w:rPr>
              <w:t>.50</w:t>
            </w:r>
            <w:r>
              <w:rPr>
                <w:rFonts w:hint="eastAsia" w:ascii="宋体" w:hAnsi="宋体" w:cs="宋体"/>
                <w:color w:val="000000"/>
                <w:kern w:val="0"/>
                <w:sz w:val="22"/>
              </w:rPr>
              <w:t>　</w:t>
            </w:r>
          </w:p>
        </w:tc>
        <w:tc>
          <w:tcPr>
            <w:tcW w:w="113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0</w:t>
            </w:r>
            <w:r>
              <w:rPr>
                <w:rFonts w:ascii="宋体" w:hAnsi="宋体" w:cs="宋体"/>
                <w:color w:val="000000"/>
                <w:kern w:val="0"/>
                <w:sz w:val="22"/>
              </w:rPr>
              <w:t>.50</w:t>
            </w: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70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70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trHeight w:val="360" w:hRule="atLeast"/>
        </w:trPr>
        <w:tc>
          <w:tcPr>
            <w:tcW w:w="9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2</w:t>
            </w:r>
            <w:r>
              <w:rPr>
                <w:rFonts w:ascii="宋体" w:hAnsi="宋体" w:cs="宋体"/>
                <w:color w:val="000000"/>
                <w:kern w:val="0"/>
                <w:sz w:val="22"/>
              </w:rPr>
              <w:t>080505</w:t>
            </w:r>
          </w:p>
        </w:tc>
        <w:tc>
          <w:tcPr>
            <w:tcW w:w="22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机关事业单位基本养老保险缴费支出</w:t>
            </w:r>
          </w:p>
        </w:tc>
        <w:tc>
          <w:tcPr>
            <w:tcW w:w="113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3</w:t>
            </w:r>
            <w:r>
              <w:rPr>
                <w:rFonts w:ascii="宋体" w:hAnsi="宋体" w:cs="宋体"/>
                <w:color w:val="000000"/>
                <w:kern w:val="0"/>
                <w:sz w:val="22"/>
              </w:rPr>
              <w:t>0.25</w:t>
            </w:r>
            <w:r>
              <w:rPr>
                <w:rFonts w:hint="eastAsia" w:ascii="宋体" w:hAnsi="宋体" w:cs="宋体"/>
                <w:color w:val="000000"/>
                <w:kern w:val="0"/>
                <w:sz w:val="22"/>
              </w:rPr>
              <w:t>　</w:t>
            </w:r>
          </w:p>
        </w:tc>
        <w:tc>
          <w:tcPr>
            <w:tcW w:w="113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3</w:t>
            </w:r>
            <w:r>
              <w:rPr>
                <w:rFonts w:ascii="宋体" w:hAnsi="宋体" w:cs="宋体"/>
                <w:color w:val="000000"/>
                <w:kern w:val="0"/>
                <w:sz w:val="22"/>
              </w:rPr>
              <w:t>0.25</w:t>
            </w: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70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70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trHeight w:val="360" w:hRule="atLeast"/>
        </w:trPr>
        <w:tc>
          <w:tcPr>
            <w:tcW w:w="9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2</w:t>
            </w:r>
            <w:r>
              <w:rPr>
                <w:rFonts w:ascii="宋体" w:hAnsi="宋体" w:cs="宋体"/>
                <w:color w:val="000000"/>
                <w:kern w:val="0"/>
                <w:sz w:val="22"/>
              </w:rPr>
              <w:t>080506</w:t>
            </w:r>
          </w:p>
        </w:tc>
        <w:tc>
          <w:tcPr>
            <w:tcW w:w="2268" w:type="dxa"/>
            <w:tcBorders>
              <w:top w:val="nil"/>
              <w:left w:val="nil"/>
              <w:bottom w:val="single" w:color="auto" w:sz="4" w:space="0"/>
              <w:right w:val="single" w:color="auto" w:sz="4" w:space="0"/>
            </w:tcBorders>
            <w:vAlign w:val="center"/>
          </w:tcPr>
          <w:p>
            <w:pPr>
              <w:widowControl/>
              <w:ind w:firstLine="220" w:firstLineChars="100"/>
              <w:jc w:val="left"/>
              <w:rPr>
                <w:rFonts w:ascii="宋体" w:hAnsi="宋体" w:cs="宋体"/>
                <w:color w:val="000000"/>
                <w:kern w:val="0"/>
                <w:sz w:val="22"/>
              </w:rPr>
            </w:pPr>
            <w:r>
              <w:rPr>
                <w:rFonts w:hint="eastAsia" w:ascii="宋体" w:hAnsi="宋体" w:cs="宋体"/>
                <w:color w:val="000000"/>
                <w:kern w:val="0"/>
                <w:sz w:val="22"/>
              </w:rPr>
              <w:t>机关事业单位职业年金缴费支出</w:t>
            </w:r>
          </w:p>
        </w:tc>
        <w:tc>
          <w:tcPr>
            <w:tcW w:w="113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7</w:t>
            </w:r>
            <w:r>
              <w:rPr>
                <w:rFonts w:ascii="宋体" w:hAnsi="宋体" w:cs="宋体"/>
                <w:color w:val="000000"/>
                <w:kern w:val="0"/>
                <w:sz w:val="22"/>
              </w:rPr>
              <w:t>.56</w:t>
            </w:r>
          </w:p>
        </w:tc>
        <w:tc>
          <w:tcPr>
            <w:tcW w:w="113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7</w:t>
            </w:r>
            <w:r>
              <w:rPr>
                <w:rFonts w:ascii="宋体" w:hAnsi="宋体" w:cs="宋体"/>
                <w:color w:val="000000"/>
                <w:kern w:val="0"/>
                <w:sz w:val="22"/>
              </w:rPr>
              <w:t>.56</w:t>
            </w: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p>
        </w:tc>
        <w:tc>
          <w:tcPr>
            <w:tcW w:w="70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p>
        </w:tc>
        <w:tc>
          <w:tcPr>
            <w:tcW w:w="70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p>
        </w:tc>
      </w:tr>
      <w:tr>
        <w:tblPrEx>
          <w:tblCellMar>
            <w:top w:w="0" w:type="dxa"/>
            <w:left w:w="108" w:type="dxa"/>
            <w:bottom w:w="0" w:type="dxa"/>
            <w:right w:w="108" w:type="dxa"/>
          </w:tblCellMar>
        </w:tblPrEx>
        <w:trPr>
          <w:trHeight w:val="360" w:hRule="atLeast"/>
        </w:trPr>
        <w:tc>
          <w:tcPr>
            <w:tcW w:w="9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2</w:t>
            </w:r>
            <w:r>
              <w:rPr>
                <w:rFonts w:ascii="宋体" w:hAnsi="宋体" w:cs="宋体"/>
                <w:color w:val="000000"/>
                <w:kern w:val="0"/>
                <w:sz w:val="22"/>
              </w:rPr>
              <w:t>0899</w:t>
            </w:r>
          </w:p>
        </w:tc>
        <w:tc>
          <w:tcPr>
            <w:tcW w:w="2268" w:type="dxa"/>
            <w:tcBorders>
              <w:top w:val="nil"/>
              <w:left w:val="nil"/>
              <w:bottom w:val="single" w:color="auto" w:sz="4" w:space="0"/>
              <w:right w:val="single" w:color="auto" w:sz="4" w:space="0"/>
            </w:tcBorders>
            <w:vAlign w:val="center"/>
          </w:tcPr>
          <w:p>
            <w:pPr>
              <w:widowControl/>
              <w:ind w:firstLine="220" w:firstLineChars="100"/>
              <w:jc w:val="left"/>
              <w:rPr>
                <w:rFonts w:ascii="宋体" w:hAnsi="宋体" w:cs="宋体"/>
                <w:color w:val="000000"/>
                <w:kern w:val="0"/>
                <w:sz w:val="22"/>
              </w:rPr>
            </w:pPr>
            <w:r>
              <w:rPr>
                <w:rFonts w:hint="eastAsia" w:ascii="宋体" w:hAnsi="宋体" w:cs="宋体"/>
                <w:color w:val="000000"/>
                <w:kern w:val="0"/>
                <w:sz w:val="22"/>
              </w:rPr>
              <w:t>其他社会保障和就业支出</w:t>
            </w:r>
          </w:p>
        </w:tc>
        <w:tc>
          <w:tcPr>
            <w:tcW w:w="113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0</w:t>
            </w:r>
            <w:r>
              <w:rPr>
                <w:rFonts w:ascii="宋体" w:hAnsi="宋体" w:cs="宋体"/>
                <w:color w:val="000000"/>
                <w:kern w:val="0"/>
                <w:sz w:val="22"/>
              </w:rPr>
              <w:t>.47</w:t>
            </w:r>
          </w:p>
        </w:tc>
        <w:tc>
          <w:tcPr>
            <w:tcW w:w="113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0</w:t>
            </w:r>
            <w:r>
              <w:rPr>
                <w:rFonts w:ascii="宋体" w:hAnsi="宋体" w:cs="宋体"/>
                <w:color w:val="000000"/>
                <w:kern w:val="0"/>
                <w:sz w:val="22"/>
              </w:rPr>
              <w:t>.47</w:t>
            </w: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p>
        </w:tc>
        <w:tc>
          <w:tcPr>
            <w:tcW w:w="70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p>
        </w:tc>
        <w:tc>
          <w:tcPr>
            <w:tcW w:w="70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p>
        </w:tc>
      </w:tr>
      <w:tr>
        <w:tblPrEx>
          <w:tblCellMar>
            <w:top w:w="0" w:type="dxa"/>
            <w:left w:w="108" w:type="dxa"/>
            <w:bottom w:w="0" w:type="dxa"/>
            <w:right w:w="108" w:type="dxa"/>
          </w:tblCellMar>
        </w:tblPrEx>
        <w:trPr>
          <w:trHeight w:val="360" w:hRule="atLeast"/>
        </w:trPr>
        <w:tc>
          <w:tcPr>
            <w:tcW w:w="9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2</w:t>
            </w:r>
            <w:r>
              <w:rPr>
                <w:rFonts w:ascii="宋体" w:hAnsi="宋体" w:cs="宋体"/>
                <w:color w:val="000000"/>
                <w:kern w:val="0"/>
                <w:sz w:val="22"/>
              </w:rPr>
              <w:t>089999</w:t>
            </w:r>
          </w:p>
        </w:tc>
        <w:tc>
          <w:tcPr>
            <w:tcW w:w="2268" w:type="dxa"/>
            <w:tcBorders>
              <w:top w:val="nil"/>
              <w:left w:val="nil"/>
              <w:bottom w:val="single" w:color="auto" w:sz="4" w:space="0"/>
              <w:right w:val="single" w:color="auto" w:sz="4" w:space="0"/>
            </w:tcBorders>
            <w:vAlign w:val="center"/>
          </w:tcPr>
          <w:p>
            <w:pPr>
              <w:widowControl/>
              <w:ind w:firstLine="220" w:firstLineChars="100"/>
              <w:jc w:val="left"/>
              <w:rPr>
                <w:rFonts w:ascii="宋体" w:hAnsi="宋体" w:cs="宋体"/>
                <w:color w:val="000000"/>
                <w:kern w:val="0"/>
                <w:sz w:val="22"/>
              </w:rPr>
            </w:pPr>
            <w:r>
              <w:rPr>
                <w:rFonts w:hint="eastAsia" w:ascii="宋体" w:hAnsi="宋体" w:cs="宋体"/>
                <w:color w:val="000000"/>
                <w:kern w:val="0"/>
                <w:sz w:val="22"/>
              </w:rPr>
              <w:t>其他社会保障和就业支出</w:t>
            </w:r>
          </w:p>
        </w:tc>
        <w:tc>
          <w:tcPr>
            <w:tcW w:w="113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0</w:t>
            </w:r>
            <w:r>
              <w:rPr>
                <w:rFonts w:ascii="宋体" w:hAnsi="宋体" w:cs="宋体"/>
                <w:color w:val="000000"/>
                <w:kern w:val="0"/>
                <w:sz w:val="22"/>
              </w:rPr>
              <w:t>.47</w:t>
            </w:r>
          </w:p>
        </w:tc>
        <w:tc>
          <w:tcPr>
            <w:tcW w:w="113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0</w:t>
            </w:r>
            <w:r>
              <w:rPr>
                <w:rFonts w:ascii="宋体" w:hAnsi="宋体" w:cs="宋体"/>
                <w:color w:val="000000"/>
                <w:kern w:val="0"/>
                <w:sz w:val="22"/>
              </w:rPr>
              <w:t>.47</w:t>
            </w: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p>
        </w:tc>
        <w:tc>
          <w:tcPr>
            <w:tcW w:w="70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p>
        </w:tc>
        <w:tc>
          <w:tcPr>
            <w:tcW w:w="70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p>
        </w:tc>
      </w:tr>
      <w:tr>
        <w:tblPrEx>
          <w:tblCellMar>
            <w:top w:w="0" w:type="dxa"/>
            <w:left w:w="108" w:type="dxa"/>
            <w:bottom w:w="0" w:type="dxa"/>
            <w:right w:w="108" w:type="dxa"/>
          </w:tblCellMar>
        </w:tblPrEx>
        <w:trPr>
          <w:trHeight w:val="360" w:hRule="atLeast"/>
        </w:trPr>
        <w:tc>
          <w:tcPr>
            <w:tcW w:w="9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2</w:t>
            </w:r>
            <w:r>
              <w:rPr>
                <w:rFonts w:ascii="宋体" w:hAnsi="宋体" w:cs="宋体"/>
                <w:color w:val="000000"/>
                <w:kern w:val="0"/>
                <w:sz w:val="22"/>
              </w:rPr>
              <w:t>10</w:t>
            </w:r>
          </w:p>
        </w:tc>
        <w:tc>
          <w:tcPr>
            <w:tcW w:w="22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卫生健康支出</w:t>
            </w:r>
          </w:p>
        </w:tc>
        <w:tc>
          <w:tcPr>
            <w:tcW w:w="113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1</w:t>
            </w:r>
            <w:r>
              <w:rPr>
                <w:rFonts w:ascii="宋体" w:hAnsi="宋体" w:cs="宋体"/>
                <w:color w:val="000000"/>
                <w:kern w:val="0"/>
                <w:sz w:val="22"/>
              </w:rPr>
              <w:t>5.12</w:t>
            </w:r>
          </w:p>
        </w:tc>
        <w:tc>
          <w:tcPr>
            <w:tcW w:w="113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ascii="宋体" w:hAnsi="宋体" w:cs="宋体"/>
                <w:color w:val="000000"/>
                <w:kern w:val="0"/>
                <w:sz w:val="22"/>
              </w:rPr>
              <w:t>15.12</w:t>
            </w: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p>
        </w:tc>
        <w:tc>
          <w:tcPr>
            <w:tcW w:w="70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p>
        </w:tc>
        <w:tc>
          <w:tcPr>
            <w:tcW w:w="70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p>
        </w:tc>
      </w:tr>
      <w:tr>
        <w:tblPrEx>
          <w:tblCellMar>
            <w:top w:w="0" w:type="dxa"/>
            <w:left w:w="108" w:type="dxa"/>
            <w:bottom w:w="0" w:type="dxa"/>
            <w:right w:w="108" w:type="dxa"/>
          </w:tblCellMar>
        </w:tblPrEx>
        <w:trPr>
          <w:trHeight w:val="360" w:hRule="atLeast"/>
        </w:trPr>
        <w:tc>
          <w:tcPr>
            <w:tcW w:w="9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2</w:t>
            </w:r>
            <w:r>
              <w:rPr>
                <w:rFonts w:ascii="宋体" w:hAnsi="宋体" w:cs="宋体"/>
                <w:color w:val="000000"/>
                <w:kern w:val="0"/>
                <w:sz w:val="22"/>
              </w:rPr>
              <w:t>1011</w:t>
            </w:r>
          </w:p>
        </w:tc>
        <w:tc>
          <w:tcPr>
            <w:tcW w:w="2268" w:type="dxa"/>
            <w:tcBorders>
              <w:top w:val="nil"/>
              <w:left w:val="nil"/>
              <w:bottom w:val="single" w:color="auto" w:sz="4" w:space="0"/>
              <w:right w:val="single" w:color="auto" w:sz="4" w:space="0"/>
            </w:tcBorders>
            <w:vAlign w:val="center"/>
          </w:tcPr>
          <w:p>
            <w:pPr>
              <w:widowControl/>
              <w:ind w:firstLine="220" w:firstLineChars="100"/>
              <w:jc w:val="left"/>
              <w:rPr>
                <w:rFonts w:ascii="宋体" w:hAnsi="宋体" w:cs="宋体"/>
                <w:color w:val="000000"/>
                <w:kern w:val="0"/>
                <w:sz w:val="22"/>
              </w:rPr>
            </w:pPr>
            <w:r>
              <w:rPr>
                <w:rFonts w:hint="eastAsia" w:ascii="宋体" w:hAnsi="宋体" w:cs="宋体"/>
                <w:color w:val="000000"/>
                <w:kern w:val="0"/>
                <w:sz w:val="22"/>
              </w:rPr>
              <w:t>行政事业单位医疗</w:t>
            </w:r>
          </w:p>
        </w:tc>
        <w:tc>
          <w:tcPr>
            <w:tcW w:w="113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1</w:t>
            </w:r>
            <w:r>
              <w:rPr>
                <w:rFonts w:ascii="宋体" w:hAnsi="宋体" w:cs="宋体"/>
                <w:color w:val="000000"/>
                <w:kern w:val="0"/>
                <w:sz w:val="22"/>
              </w:rPr>
              <w:t>5.12</w:t>
            </w:r>
          </w:p>
        </w:tc>
        <w:tc>
          <w:tcPr>
            <w:tcW w:w="113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1</w:t>
            </w:r>
            <w:r>
              <w:rPr>
                <w:rFonts w:ascii="宋体" w:hAnsi="宋体" w:cs="宋体"/>
                <w:color w:val="000000"/>
                <w:kern w:val="0"/>
                <w:sz w:val="22"/>
              </w:rPr>
              <w:t>5.12</w:t>
            </w: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p>
        </w:tc>
        <w:tc>
          <w:tcPr>
            <w:tcW w:w="70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p>
        </w:tc>
        <w:tc>
          <w:tcPr>
            <w:tcW w:w="70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p>
        </w:tc>
      </w:tr>
      <w:tr>
        <w:tblPrEx>
          <w:tblCellMar>
            <w:top w:w="0" w:type="dxa"/>
            <w:left w:w="108" w:type="dxa"/>
            <w:bottom w:w="0" w:type="dxa"/>
            <w:right w:w="108" w:type="dxa"/>
          </w:tblCellMar>
        </w:tblPrEx>
        <w:trPr>
          <w:trHeight w:val="360" w:hRule="atLeast"/>
        </w:trPr>
        <w:tc>
          <w:tcPr>
            <w:tcW w:w="9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2</w:t>
            </w:r>
            <w:r>
              <w:rPr>
                <w:rFonts w:ascii="宋体" w:hAnsi="宋体" w:cs="宋体"/>
                <w:color w:val="000000"/>
                <w:kern w:val="0"/>
                <w:sz w:val="22"/>
              </w:rPr>
              <w:t>101101</w:t>
            </w:r>
          </w:p>
        </w:tc>
        <w:tc>
          <w:tcPr>
            <w:tcW w:w="2268" w:type="dxa"/>
            <w:tcBorders>
              <w:top w:val="nil"/>
              <w:left w:val="nil"/>
              <w:bottom w:val="single" w:color="auto" w:sz="4" w:space="0"/>
              <w:right w:val="single" w:color="auto" w:sz="4" w:space="0"/>
            </w:tcBorders>
            <w:vAlign w:val="center"/>
          </w:tcPr>
          <w:p>
            <w:pPr>
              <w:widowControl/>
              <w:ind w:firstLine="440" w:firstLineChars="200"/>
              <w:jc w:val="left"/>
              <w:rPr>
                <w:rFonts w:ascii="宋体" w:hAnsi="宋体" w:cs="宋体"/>
                <w:color w:val="000000"/>
                <w:kern w:val="0"/>
                <w:sz w:val="22"/>
              </w:rPr>
            </w:pPr>
            <w:r>
              <w:rPr>
                <w:rFonts w:hint="eastAsia" w:ascii="宋体" w:hAnsi="宋体" w:cs="宋体"/>
                <w:color w:val="000000"/>
                <w:kern w:val="0"/>
                <w:sz w:val="22"/>
              </w:rPr>
              <w:t>行政单位医疗</w:t>
            </w:r>
          </w:p>
        </w:tc>
        <w:tc>
          <w:tcPr>
            <w:tcW w:w="113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1</w:t>
            </w:r>
            <w:r>
              <w:rPr>
                <w:rFonts w:ascii="宋体" w:hAnsi="宋体" w:cs="宋体"/>
                <w:color w:val="000000"/>
                <w:kern w:val="0"/>
                <w:sz w:val="22"/>
              </w:rPr>
              <w:t>5.12</w:t>
            </w:r>
          </w:p>
        </w:tc>
        <w:tc>
          <w:tcPr>
            <w:tcW w:w="113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1</w:t>
            </w:r>
            <w:r>
              <w:rPr>
                <w:rFonts w:ascii="宋体" w:hAnsi="宋体" w:cs="宋体"/>
                <w:color w:val="000000"/>
                <w:kern w:val="0"/>
                <w:sz w:val="22"/>
              </w:rPr>
              <w:t>5.12</w:t>
            </w: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p>
        </w:tc>
        <w:tc>
          <w:tcPr>
            <w:tcW w:w="70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p>
        </w:tc>
        <w:tc>
          <w:tcPr>
            <w:tcW w:w="70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p>
        </w:tc>
      </w:tr>
      <w:tr>
        <w:tblPrEx>
          <w:tblCellMar>
            <w:top w:w="0" w:type="dxa"/>
            <w:left w:w="108" w:type="dxa"/>
            <w:bottom w:w="0" w:type="dxa"/>
            <w:right w:w="108" w:type="dxa"/>
          </w:tblCellMar>
        </w:tblPrEx>
        <w:trPr>
          <w:trHeight w:val="360" w:hRule="atLeast"/>
        </w:trPr>
        <w:tc>
          <w:tcPr>
            <w:tcW w:w="9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2</w:t>
            </w:r>
            <w:r>
              <w:rPr>
                <w:rFonts w:ascii="宋体" w:hAnsi="宋体" w:cs="宋体"/>
                <w:color w:val="000000"/>
                <w:kern w:val="0"/>
                <w:sz w:val="22"/>
              </w:rPr>
              <w:t>12</w:t>
            </w:r>
          </w:p>
        </w:tc>
        <w:tc>
          <w:tcPr>
            <w:tcW w:w="22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城乡社区支出</w:t>
            </w:r>
          </w:p>
        </w:tc>
        <w:tc>
          <w:tcPr>
            <w:tcW w:w="113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1</w:t>
            </w:r>
            <w:r>
              <w:rPr>
                <w:rFonts w:ascii="宋体" w:hAnsi="宋体" w:cs="宋体"/>
                <w:color w:val="000000"/>
                <w:kern w:val="0"/>
                <w:sz w:val="22"/>
              </w:rPr>
              <w:t>49.55</w:t>
            </w:r>
          </w:p>
        </w:tc>
        <w:tc>
          <w:tcPr>
            <w:tcW w:w="113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1</w:t>
            </w:r>
            <w:r>
              <w:rPr>
                <w:rFonts w:ascii="宋体" w:hAnsi="宋体" w:cs="宋体"/>
                <w:color w:val="000000"/>
                <w:kern w:val="0"/>
                <w:sz w:val="22"/>
              </w:rPr>
              <w:t>36.55</w:t>
            </w: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p>
        </w:tc>
        <w:tc>
          <w:tcPr>
            <w:tcW w:w="70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p>
        </w:tc>
        <w:tc>
          <w:tcPr>
            <w:tcW w:w="70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p>
        </w:tc>
      </w:tr>
      <w:tr>
        <w:tblPrEx>
          <w:tblCellMar>
            <w:top w:w="0" w:type="dxa"/>
            <w:left w:w="108" w:type="dxa"/>
            <w:bottom w:w="0" w:type="dxa"/>
            <w:right w:w="108" w:type="dxa"/>
          </w:tblCellMar>
        </w:tblPrEx>
        <w:trPr>
          <w:trHeight w:val="360" w:hRule="atLeast"/>
        </w:trPr>
        <w:tc>
          <w:tcPr>
            <w:tcW w:w="9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2</w:t>
            </w:r>
            <w:r>
              <w:rPr>
                <w:rFonts w:ascii="宋体" w:hAnsi="宋体" w:cs="宋体"/>
                <w:color w:val="000000"/>
                <w:kern w:val="0"/>
                <w:sz w:val="22"/>
              </w:rPr>
              <w:t>1299</w:t>
            </w:r>
          </w:p>
        </w:tc>
        <w:tc>
          <w:tcPr>
            <w:tcW w:w="2268" w:type="dxa"/>
            <w:tcBorders>
              <w:top w:val="nil"/>
              <w:left w:val="nil"/>
              <w:bottom w:val="single" w:color="auto" w:sz="4" w:space="0"/>
              <w:right w:val="single" w:color="auto" w:sz="4" w:space="0"/>
            </w:tcBorders>
            <w:vAlign w:val="center"/>
          </w:tcPr>
          <w:p>
            <w:pPr>
              <w:widowControl/>
              <w:ind w:firstLine="220" w:firstLineChars="100"/>
              <w:jc w:val="left"/>
              <w:rPr>
                <w:rFonts w:ascii="宋体" w:hAnsi="宋体" w:cs="宋体"/>
                <w:color w:val="000000"/>
                <w:kern w:val="0"/>
                <w:sz w:val="22"/>
              </w:rPr>
            </w:pPr>
            <w:r>
              <w:rPr>
                <w:rFonts w:hint="eastAsia" w:ascii="宋体" w:hAnsi="宋体" w:cs="宋体"/>
                <w:color w:val="000000"/>
                <w:kern w:val="0"/>
                <w:sz w:val="22"/>
              </w:rPr>
              <w:t>其他城乡社区支出</w:t>
            </w:r>
          </w:p>
        </w:tc>
        <w:tc>
          <w:tcPr>
            <w:tcW w:w="113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1</w:t>
            </w:r>
            <w:r>
              <w:rPr>
                <w:rFonts w:ascii="宋体" w:hAnsi="宋体" w:cs="宋体"/>
                <w:color w:val="000000"/>
                <w:kern w:val="0"/>
                <w:sz w:val="22"/>
              </w:rPr>
              <w:t>49.55</w:t>
            </w:r>
          </w:p>
        </w:tc>
        <w:tc>
          <w:tcPr>
            <w:tcW w:w="113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1</w:t>
            </w:r>
            <w:r>
              <w:rPr>
                <w:rFonts w:ascii="宋体" w:hAnsi="宋体" w:cs="宋体"/>
                <w:color w:val="000000"/>
                <w:kern w:val="0"/>
                <w:sz w:val="22"/>
              </w:rPr>
              <w:t>36.55</w:t>
            </w: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p>
        </w:tc>
        <w:tc>
          <w:tcPr>
            <w:tcW w:w="70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p>
        </w:tc>
        <w:tc>
          <w:tcPr>
            <w:tcW w:w="70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p>
        </w:tc>
      </w:tr>
      <w:tr>
        <w:tblPrEx>
          <w:tblCellMar>
            <w:top w:w="0" w:type="dxa"/>
            <w:left w:w="108" w:type="dxa"/>
            <w:bottom w:w="0" w:type="dxa"/>
            <w:right w:w="108" w:type="dxa"/>
          </w:tblCellMar>
        </w:tblPrEx>
        <w:trPr>
          <w:trHeight w:val="360" w:hRule="atLeast"/>
        </w:trPr>
        <w:tc>
          <w:tcPr>
            <w:tcW w:w="9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2</w:t>
            </w:r>
            <w:r>
              <w:rPr>
                <w:rFonts w:ascii="宋体" w:hAnsi="宋体" w:cs="宋体"/>
                <w:color w:val="000000"/>
                <w:kern w:val="0"/>
                <w:sz w:val="22"/>
              </w:rPr>
              <w:t>129999</w:t>
            </w:r>
          </w:p>
        </w:tc>
        <w:tc>
          <w:tcPr>
            <w:tcW w:w="2268" w:type="dxa"/>
            <w:tcBorders>
              <w:top w:val="nil"/>
              <w:left w:val="nil"/>
              <w:bottom w:val="single" w:color="auto" w:sz="4" w:space="0"/>
              <w:right w:val="single" w:color="auto" w:sz="4" w:space="0"/>
            </w:tcBorders>
            <w:vAlign w:val="center"/>
          </w:tcPr>
          <w:p>
            <w:pPr>
              <w:widowControl/>
              <w:ind w:firstLine="440" w:firstLineChars="200"/>
              <w:jc w:val="left"/>
              <w:rPr>
                <w:rFonts w:ascii="宋体" w:hAnsi="宋体" w:cs="宋体"/>
                <w:color w:val="000000"/>
                <w:kern w:val="0"/>
                <w:sz w:val="22"/>
              </w:rPr>
            </w:pPr>
            <w:r>
              <w:rPr>
                <w:rFonts w:hint="eastAsia" w:ascii="宋体" w:hAnsi="宋体" w:cs="宋体"/>
                <w:color w:val="000000"/>
                <w:kern w:val="0"/>
                <w:sz w:val="22"/>
              </w:rPr>
              <w:t>其他城乡社区支出</w:t>
            </w:r>
          </w:p>
        </w:tc>
        <w:tc>
          <w:tcPr>
            <w:tcW w:w="113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1</w:t>
            </w:r>
            <w:r>
              <w:rPr>
                <w:rFonts w:ascii="宋体" w:hAnsi="宋体" w:cs="宋体"/>
                <w:color w:val="000000"/>
                <w:kern w:val="0"/>
                <w:sz w:val="22"/>
              </w:rPr>
              <w:t>49.55</w:t>
            </w:r>
          </w:p>
        </w:tc>
        <w:tc>
          <w:tcPr>
            <w:tcW w:w="113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1</w:t>
            </w:r>
            <w:r>
              <w:rPr>
                <w:rFonts w:ascii="宋体" w:hAnsi="宋体" w:cs="宋体"/>
                <w:color w:val="000000"/>
                <w:kern w:val="0"/>
                <w:sz w:val="22"/>
              </w:rPr>
              <w:t>36.55</w:t>
            </w: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1</w:t>
            </w:r>
            <w:r>
              <w:rPr>
                <w:rFonts w:ascii="宋体" w:hAnsi="宋体" w:cs="宋体"/>
                <w:color w:val="000000"/>
                <w:kern w:val="0"/>
                <w:sz w:val="22"/>
              </w:rPr>
              <w:t>3</w:t>
            </w:r>
            <w:r>
              <w:rPr>
                <w:rFonts w:hint="eastAsia" w:ascii="宋体" w:hAnsi="宋体" w:cs="宋体"/>
                <w:color w:val="000000"/>
                <w:kern w:val="0"/>
                <w:sz w:val="22"/>
              </w:rPr>
              <w:t>．0</w:t>
            </w:r>
            <w:r>
              <w:rPr>
                <w:rFonts w:ascii="宋体" w:hAnsi="宋体" w:cs="宋体"/>
                <w:color w:val="000000"/>
                <w:kern w:val="0"/>
                <w:sz w:val="22"/>
              </w:rPr>
              <w:t>0</w:t>
            </w:r>
          </w:p>
        </w:tc>
        <w:tc>
          <w:tcPr>
            <w:tcW w:w="70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p>
        </w:tc>
        <w:tc>
          <w:tcPr>
            <w:tcW w:w="70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p>
        </w:tc>
      </w:tr>
      <w:tr>
        <w:tblPrEx>
          <w:tblCellMar>
            <w:top w:w="0" w:type="dxa"/>
            <w:left w:w="108" w:type="dxa"/>
            <w:bottom w:w="0" w:type="dxa"/>
            <w:right w:w="108" w:type="dxa"/>
          </w:tblCellMar>
        </w:tblPrEx>
        <w:trPr>
          <w:trHeight w:val="360" w:hRule="atLeast"/>
        </w:trPr>
        <w:tc>
          <w:tcPr>
            <w:tcW w:w="9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2</w:t>
            </w:r>
            <w:r>
              <w:rPr>
                <w:rFonts w:ascii="宋体" w:hAnsi="宋体" w:cs="宋体"/>
                <w:color w:val="000000"/>
                <w:kern w:val="0"/>
                <w:sz w:val="22"/>
              </w:rPr>
              <w:t>21</w:t>
            </w:r>
          </w:p>
        </w:tc>
        <w:tc>
          <w:tcPr>
            <w:tcW w:w="22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住房保障支出</w:t>
            </w:r>
          </w:p>
        </w:tc>
        <w:tc>
          <w:tcPr>
            <w:tcW w:w="113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8</w:t>
            </w:r>
            <w:r>
              <w:rPr>
                <w:rFonts w:ascii="宋体" w:hAnsi="宋体" w:cs="宋体"/>
                <w:color w:val="000000"/>
                <w:kern w:val="0"/>
                <w:sz w:val="22"/>
              </w:rPr>
              <w:t>0.46</w:t>
            </w:r>
          </w:p>
        </w:tc>
        <w:tc>
          <w:tcPr>
            <w:tcW w:w="113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8</w:t>
            </w:r>
            <w:r>
              <w:rPr>
                <w:rFonts w:ascii="宋体" w:hAnsi="宋体" w:cs="宋体"/>
                <w:color w:val="000000"/>
                <w:kern w:val="0"/>
                <w:sz w:val="22"/>
              </w:rPr>
              <w:t>0.46</w:t>
            </w: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p>
        </w:tc>
        <w:tc>
          <w:tcPr>
            <w:tcW w:w="70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p>
        </w:tc>
        <w:tc>
          <w:tcPr>
            <w:tcW w:w="70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p>
        </w:tc>
      </w:tr>
      <w:tr>
        <w:tblPrEx>
          <w:tblCellMar>
            <w:top w:w="0" w:type="dxa"/>
            <w:left w:w="108" w:type="dxa"/>
            <w:bottom w:w="0" w:type="dxa"/>
            <w:right w:w="108" w:type="dxa"/>
          </w:tblCellMar>
        </w:tblPrEx>
        <w:trPr>
          <w:trHeight w:val="360" w:hRule="atLeast"/>
        </w:trPr>
        <w:tc>
          <w:tcPr>
            <w:tcW w:w="9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2</w:t>
            </w:r>
            <w:r>
              <w:rPr>
                <w:rFonts w:ascii="宋体" w:hAnsi="宋体" w:cs="宋体"/>
                <w:color w:val="000000"/>
                <w:kern w:val="0"/>
                <w:sz w:val="22"/>
              </w:rPr>
              <w:t>2102</w:t>
            </w:r>
          </w:p>
        </w:tc>
        <w:tc>
          <w:tcPr>
            <w:tcW w:w="2268" w:type="dxa"/>
            <w:tcBorders>
              <w:top w:val="nil"/>
              <w:left w:val="nil"/>
              <w:bottom w:val="single" w:color="auto" w:sz="4" w:space="0"/>
              <w:right w:val="single" w:color="auto" w:sz="4" w:space="0"/>
            </w:tcBorders>
            <w:vAlign w:val="center"/>
          </w:tcPr>
          <w:p>
            <w:pPr>
              <w:widowControl/>
              <w:ind w:firstLine="220" w:firstLineChars="100"/>
              <w:jc w:val="left"/>
              <w:rPr>
                <w:rFonts w:ascii="宋体" w:hAnsi="宋体" w:cs="宋体"/>
                <w:color w:val="000000"/>
                <w:kern w:val="0"/>
                <w:sz w:val="22"/>
              </w:rPr>
            </w:pPr>
            <w:r>
              <w:rPr>
                <w:rFonts w:hint="eastAsia" w:ascii="宋体" w:hAnsi="宋体" w:cs="宋体"/>
                <w:color w:val="000000"/>
                <w:kern w:val="0"/>
                <w:sz w:val="22"/>
              </w:rPr>
              <w:t>住房改革支出</w:t>
            </w:r>
          </w:p>
        </w:tc>
        <w:tc>
          <w:tcPr>
            <w:tcW w:w="113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8</w:t>
            </w:r>
            <w:r>
              <w:rPr>
                <w:rFonts w:ascii="宋体" w:hAnsi="宋体" w:cs="宋体"/>
                <w:color w:val="000000"/>
                <w:kern w:val="0"/>
                <w:sz w:val="22"/>
              </w:rPr>
              <w:t>0.46</w:t>
            </w:r>
          </w:p>
        </w:tc>
        <w:tc>
          <w:tcPr>
            <w:tcW w:w="113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8</w:t>
            </w:r>
            <w:r>
              <w:rPr>
                <w:rFonts w:ascii="宋体" w:hAnsi="宋体" w:cs="宋体"/>
                <w:color w:val="000000"/>
                <w:kern w:val="0"/>
                <w:sz w:val="22"/>
              </w:rPr>
              <w:t>0.46</w:t>
            </w: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p>
        </w:tc>
        <w:tc>
          <w:tcPr>
            <w:tcW w:w="70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p>
        </w:tc>
        <w:tc>
          <w:tcPr>
            <w:tcW w:w="70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p>
        </w:tc>
      </w:tr>
      <w:tr>
        <w:tblPrEx>
          <w:tblCellMar>
            <w:top w:w="0" w:type="dxa"/>
            <w:left w:w="108" w:type="dxa"/>
            <w:bottom w:w="0" w:type="dxa"/>
            <w:right w:w="108" w:type="dxa"/>
          </w:tblCellMar>
        </w:tblPrEx>
        <w:trPr>
          <w:trHeight w:val="360" w:hRule="atLeast"/>
        </w:trPr>
        <w:tc>
          <w:tcPr>
            <w:tcW w:w="9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2</w:t>
            </w:r>
            <w:r>
              <w:rPr>
                <w:rFonts w:ascii="宋体" w:hAnsi="宋体" w:cs="宋体"/>
                <w:color w:val="000000"/>
                <w:kern w:val="0"/>
                <w:sz w:val="22"/>
              </w:rPr>
              <w:t>210201</w:t>
            </w:r>
          </w:p>
        </w:tc>
        <w:tc>
          <w:tcPr>
            <w:tcW w:w="2268" w:type="dxa"/>
            <w:tcBorders>
              <w:top w:val="nil"/>
              <w:left w:val="nil"/>
              <w:bottom w:val="single" w:color="auto" w:sz="4" w:space="0"/>
              <w:right w:val="single" w:color="auto" w:sz="4" w:space="0"/>
            </w:tcBorders>
            <w:vAlign w:val="center"/>
          </w:tcPr>
          <w:p>
            <w:pPr>
              <w:widowControl/>
              <w:ind w:firstLine="440" w:firstLineChars="200"/>
              <w:jc w:val="left"/>
              <w:rPr>
                <w:rFonts w:ascii="宋体" w:hAnsi="宋体" w:cs="宋体"/>
                <w:color w:val="000000"/>
                <w:kern w:val="0"/>
                <w:sz w:val="22"/>
              </w:rPr>
            </w:pPr>
            <w:r>
              <w:rPr>
                <w:rFonts w:hint="eastAsia" w:ascii="宋体" w:hAnsi="宋体" w:cs="宋体"/>
                <w:color w:val="000000"/>
                <w:kern w:val="0"/>
                <w:sz w:val="22"/>
              </w:rPr>
              <w:t>住房公积金</w:t>
            </w:r>
          </w:p>
        </w:tc>
        <w:tc>
          <w:tcPr>
            <w:tcW w:w="113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6</w:t>
            </w:r>
            <w:r>
              <w:rPr>
                <w:rFonts w:ascii="宋体" w:hAnsi="宋体" w:cs="宋体"/>
                <w:color w:val="000000"/>
                <w:kern w:val="0"/>
                <w:sz w:val="22"/>
              </w:rPr>
              <w:t>4.98</w:t>
            </w:r>
          </w:p>
        </w:tc>
        <w:tc>
          <w:tcPr>
            <w:tcW w:w="113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6</w:t>
            </w:r>
            <w:r>
              <w:rPr>
                <w:rFonts w:ascii="宋体" w:hAnsi="宋体" w:cs="宋体"/>
                <w:color w:val="000000"/>
                <w:kern w:val="0"/>
                <w:sz w:val="22"/>
              </w:rPr>
              <w:t>4.98</w:t>
            </w: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p>
        </w:tc>
        <w:tc>
          <w:tcPr>
            <w:tcW w:w="70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p>
        </w:tc>
        <w:tc>
          <w:tcPr>
            <w:tcW w:w="70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p>
        </w:tc>
      </w:tr>
      <w:tr>
        <w:tblPrEx>
          <w:tblCellMar>
            <w:top w:w="0" w:type="dxa"/>
            <w:left w:w="108" w:type="dxa"/>
            <w:bottom w:w="0" w:type="dxa"/>
            <w:right w:w="108" w:type="dxa"/>
          </w:tblCellMar>
        </w:tblPrEx>
        <w:trPr>
          <w:trHeight w:val="360" w:hRule="atLeast"/>
        </w:trPr>
        <w:tc>
          <w:tcPr>
            <w:tcW w:w="9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2</w:t>
            </w:r>
            <w:r>
              <w:rPr>
                <w:rFonts w:ascii="宋体" w:hAnsi="宋体" w:cs="宋体"/>
                <w:color w:val="000000"/>
                <w:kern w:val="0"/>
                <w:sz w:val="22"/>
              </w:rPr>
              <w:t>210202</w:t>
            </w:r>
          </w:p>
        </w:tc>
        <w:tc>
          <w:tcPr>
            <w:tcW w:w="2268" w:type="dxa"/>
            <w:tcBorders>
              <w:top w:val="nil"/>
              <w:left w:val="nil"/>
              <w:bottom w:val="single" w:color="auto" w:sz="4" w:space="0"/>
              <w:right w:val="single" w:color="auto" w:sz="4" w:space="0"/>
            </w:tcBorders>
            <w:vAlign w:val="center"/>
          </w:tcPr>
          <w:p>
            <w:pPr>
              <w:widowControl/>
              <w:ind w:firstLine="440" w:firstLineChars="200"/>
              <w:jc w:val="left"/>
              <w:rPr>
                <w:rFonts w:ascii="宋体" w:hAnsi="宋体" w:cs="宋体"/>
                <w:color w:val="000000"/>
                <w:kern w:val="0"/>
                <w:sz w:val="22"/>
              </w:rPr>
            </w:pPr>
            <w:r>
              <w:rPr>
                <w:rFonts w:hint="eastAsia" w:ascii="宋体" w:hAnsi="宋体" w:cs="宋体"/>
                <w:color w:val="000000"/>
                <w:kern w:val="0"/>
                <w:sz w:val="22"/>
              </w:rPr>
              <w:t>提租补贴</w:t>
            </w:r>
          </w:p>
        </w:tc>
        <w:tc>
          <w:tcPr>
            <w:tcW w:w="113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1</w:t>
            </w:r>
            <w:r>
              <w:rPr>
                <w:rFonts w:ascii="宋体" w:hAnsi="宋体" w:cs="宋体"/>
                <w:color w:val="000000"/>
                <w:kern w:val="0"/>
                <w:sz w:val="22"/>
              </w:rPr>
              <w:t>5.48</w:t>
            </w:r>
          </w:p>
        </w:tc>
        <w:tc>
          <w:tcPr>
            <w:tcW w:w="113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1</w:t>
            </w:r>
            <w:r>
              <w:rPr>
                <w:rFonts w:ascii="宋体" w:hAnsi="宋体" w:cs="宋体"/>
                <w:color w:val="000000"/>
                <w:kern w:val="0"/>
                <w:sz w:val="22"/>
              </w:rPr>
              <w:t>5.48</w:t>
            </w: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p>
        </w:tc>
        <w:tc>
          <w:tcPr>
            <w:tcW w:w="70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p>
        </w:tc>
        <w:tc>
          <w:tcPr>
            <w:tcW w:w="70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p>
        </w:tc>
      </w:tr>
      <w:tr>
        <w:tblPrEx>
          <w:tblCellMar>
            <w:top w:w="0" w:type="dxa"/>
            <w:left w:w="108" w:type="dxa"/>
            <w:bottom w:w="0" w:type="dxa"/>
            <w:right w:w="108" w:type="dxa"/>
          </w:tblCellMar>
        </w:tblPrEx>
        <w:trPr>
          <w:trHeight w:val="360" w:hRule="atLeast"/>
        </w:trPr>
        <w:tc>
          <w:tcPr>
            <w:tcW w:w="9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rPr>
            </w:pPr>
            <w:r>
              <w:rPr>
                <w:rFonts w:hint="eastAsia" w:ascii="宋体" w:hAnsi="宋体" w:cs="宋体"/>
                <w:b/>
                <w:bCs/>
                <w:color w:val="000000"/>
                <w:kern w:val="0"/>
                <w:sz w:val="22"/>
              </w:rPr>
              <w:t>　</w:t>
            </w:r>
          </w:p>
        </w:tc>
        <w:tc>
          <w:tcPr>
            <w:tcW w:w="2268" w:type="dxa"/>
            <w:tcBorders>
              <w:top w:val="nil"/>
              <w:left w:val="nil"/>
              <w:bottom w:val="single" w:color="auto" w:sz="4" w:space="0"/>
              <w:right w:val="single" w:color="auto" w:sz="4" w:space="0"/>
            </w:tcBorders>
            <w:vAlign w:val="center"/>
          </w:tcPr>
          <w:p>
            <w:pPr>
              <w:widowControl/>
              <w:jc w:val="left"/>
              <w:rPr>
                <w:rFonts w:ascii="宋体" w:hAnsi="宋体" w:cs="宋体"/>
                <w:b/>
                <w:bCs/>
                <w:color w:val="000000"/>
                <w:kern w:val="0"/>
                <w:sz w:val="22"/>
              </w:rPr>
            </w:pPr>
            <w:r>
              <w:rPr>
                <w:rFonts w:hint="eastAsia" w:ascii="宋体" w:hAnsi="宋体" w:cs="宋体"/>
                <w:b/>
                <w:bCs/>
                <w:color w:val="000000"/>
                <w:kern w:val="0"/>
                <w:sz w:val="22"/>
              </w:rPr>
              <w:t xml:space="preserve">    合      计</w:t>
            </w:r>
          </w:p>
        </w:tc>
        <w:tc>
          <w:tcPr>
            <w:tcW w:w="1134"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rPr>
            </w:pPr>
            <w:r>
              <w:rPr>
                <w:rFonts w:hint="eastAsia" w:ascii="宋体" w:hAnsi="宋体" w:cs="宋体"/>
                <w:b/>
                <w:bCs/>
                <w:color w:val="000000"/>
                <w:kern w:val="0"/>
                <w:sz w:val="22"/>
                <w:lang w:val="en-US" w:eastAsia="zh-CN"/>
              </w:rPr>
              <w:t>1231.95</w:t>
            </w:r>
            <w:r>
              <w:rPr>
                <w:rFonts w:hint="eastAsia" w:ascii="宋体" w:hAnsi="宋体" w:cs="宋体"/>
                <w:b/>
                <w:bCs/>
                <w:color w:val="000000"/>
                <w:kern w:val="0"/>
                <w:sz w:val="22"/>
              </w:rPr>
              <w:t>　</w:t>
            </w:r>
          </w:p>
        </w:tc>
        <w:tc>
          <w:tcPr>
            <w:tcW w:w="1134"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rPr>
            </w:pPr>
            <w:r>
              <w:rPr>
                <w:rFonts w:hint="eastAsia" w:ascii="宋体" w:hAnsi="宋体" w:cs="宋体"/>
                <w:b/>
                <w:bCs/>
                <w:color w:val="000000"/>
                <w:kern w:val="0"/>
                <w:sz w:val="22"/>
              </w:rPr>
              <w:t>7</w:t>
            </w:r>
            <w:r>
              <w:rPr>
                <w:rFonts w:ascii="宋体" w:hAnsi="宋体" w:cs="宋体"/>
                <w:b/>
                <w:bCs/>
                <w:color w:val="000000"/>
                <w:kern w:val="0"/>
                <w:sz w:val="22"/>
              </w:rPr>
              <w:t>68.95</w:t>
            </w:r>
            <w:r>
              <w:rPr>
                <w:rFonts w:hint="eastAsia" w:ascii="宋体" w:hAnsi="宋体" w:cs="宋体"/>
                <w:b/>
                <w:bCs/>
                <w:color w:val="000000"/>
                <w:kern w:val="0"/>
                <w:sz w:val="22"/>
              </w:rPr>
              <w:t>　</w:t>
            </w: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rPr>
            </w:pPr>
            <w:r>
              <w:rPr>
                <w:rFonts w:hint="eastAsia" w:ascii="宋体" w:hAnsi="宋体" w:cs="宋体"/>
                <w:b/>
                <w:bCs/>
                <w:color w:val="000000"/>
                <w:kern w:val="0"/>
                <w:sz w:val="22"/>
                <w:lang w:val="en-US" w:eastAsia="zh-CN"/>
              </w:rPr>
              <w:t>463</w:t>
            </w:r>
            <w:r>
              <w:rPr>
                <w:rFonts w:hint="eastAsia" w:ascii="宋体" w:hAnsi="宋体" w:cs="宋体"/>
                <w:b/>
                <w:bCs/>
                <w:color w:val="000000"/>
                <w:kern w:val="0"/>
                <w:sz w:val="22"/>
              </w:rPr>
              <w:t>　</w:t>
            </w:r>
          </w:p>
        </w:tc>
        <w:tc>
          <w:tcPr>
            <w:tcW w:w="709"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rPr>
            </w:pPr>
            <w:r>
              <w:rPr>
                <w:rFonts w:hint="eastAsia" w:ascii="宋体" w:hAnsi="宋体" w:cs="宋体"/>
                <w:b/>
                <w:bCs/>
                <w:color w:val="000000"/>
                <w:kern w:val="0"/>
                <w:sz w:val="22"/>
              </w:rPr>
              <w:t>　</w:t>
            </w:r>
          </w:p>
        </w:tc>
        <w:tc>
          <w:tcPr>
            <w:tcW w:w="709"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rPr>
            </w:pPr>
            <w:r>
              <w:rPr>
                <w:rFonts w:hint="eastAsia" w:ascii="宋体" w:hAnsi="宋体" w:cs="宋体"/>
                <w:b/>
                <w:bCs/>
                <w:color w:val="000000"/>
                <w:kern w:val="0"/>
                <w:sz w:val="22"/>
              </w:rPr>
              <w:t>　</w:t>
            </w:r>
          </w:p>
        </w:tc>
        <w:tc>
          <w:tcPr>
            <w:tcW w:w="992"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rPr>
            </w:pPr>
            <w:r>
              <w:rPr>
                <w:rFonts w:hint="eastAsia" w:ascii="宋体" w:hAnsi="宋体" w:cs="宋体"/>
                <w:b/>
                <w:bCs/>
                <w:color w:val="000000"/>
                <w:kern w:val="0"/>
                <w:sz w:val="22"/>
              </w:rPr>
              <w:t>　</w:t>
            </w:r>
          </w:p>
        </w:tc>
      </w:tr>
    </w:tbl>
    <w:p/>
    <w:p/>
    <w:p>
      <w:pPr>
        <w:rPr>
          <w:rFonts w:ascii="宋体" w:hAnsi="宋体" w:cs="宋体"/>
          <w:kern w:val="0"/>
          <w:sz w:val="20"/>
          <w:szCs w:val="20"/>
        </w:rPr>
      </w:pPr>
      <w:r>
        <w:rPr>
          <w:rFonts w:hint="eastAsia" w:ascii="宋体" w:hAnsi="宋体" w:cs="宋体"/>
          <w:kern w:val="0"/>
          <w:sz w:val="20"/>
          <w:szCs w:val="20"/>
        </w:rPr>
        <w:t xml:space="preserve">                                                               部门公开表4</w:t>
      </w:r>
    </w:p>
    <w:p>
      <w:pPr>
        <w:widowControl/>
        <w:ind w:firstLine="151" w:firstLineChars="50"/>
        <w:rPr>
          <w:rFonts w:ascii="STZhongsong" w:hAnsi="STZhongsong" w:eastAsia="STZhongsong" w:cs="宋体"/>
          <w:b/>
          <w:bCs/>
          <w:kern w:val="0"/>
          <w:sz w:val="30"/>
          <w:szCs w:val="30"/>
        </w:rPr>
      </w:pPr>
      <w:r>
        <w:rPr>
          <w:rFonts w:hint="eastAsia" w:ascii="STZhongsong" w:hAnsi="STZhongsong" w:eastAsia="STZhongsong" w:cs="宋体"/>
          <w:b/>
          <w:bCs/>
          <w:kern w:val="0"/>
          <w:sz w:val="30"/>
          <w:szCs w:val="30"/>
        </w:rPr>
        <w:t>马鞍山市博望区人民检察院2022年财政拨款收支总表</w:t>
      </w:r>
    </w:p>
    <w:p>
      <w:pPr>
        <w:ind w:left="7400" w:hanging="7400" w:hangingChars="3700"/>
        <w:rPr>
          <w:rFonts w:ascii="宋体" w:hAnsi="宋体" w:cs="宋体"/>
          <w:kern w:val="0"/>
          <w:sz w:val="20"/>
          <w:szCs w:val="20"/>
        </w:rPr>
      </w:pPr>
      <w:r>
        <w:rPr>
          <w:rFonts w:hint="eastAsia" w:ascii="宋体" w:hAnsi="宋体" w:cs="宋体"/>
          <w:kern w:val="0"/>
          <w:sz w:val="20"/>
          <w:szCs w:val="20"/>
        </w:rPr>
        <w:t xml:space="preserve">                                                                          单位：万元</w:t>
      </w:r>
    </w:p>
    <w:tbl>
      <w:tblPr>
        <w:tblStyle w:val="5"/>
        <w:tblW w:w="8340" w:type="dxa"/>
        <w:tblInd w:w="93" w:type="dxa"/>
        <w:tblLayout w:type="fixed"/>
        <w:tblCellMar>
          <w:top w:w="0" w:type="dxa"/>
          <w:left w:w="108" w:type="dxa"/>
          <w:bottom w:w="0" w:type="dxa"/>
          <w:right w:w="108" w:type="dxa"/>
        </w:tblCellMar>
      </w:tblPr>
      <w:tblGrid>
        <w:gridCol w:w="2718"/>
        <w:gridCol w:w="1059"/>
        <w:gridCol w:w="3468"/>
        <w:gridCol w:w="1095"/>
      </w:tblGrid>
      <w:tr>
        <w:tblPrEx>
          <w:tblCellMar>
            <w:top w:w="0" w:type="dxa"/>
            <w:left w:w="108" w:type="dxa"/>
            <w:bottom w:w="0" w:type="dxa"/>
            <w:right w:w="108" w:type="dxa"/>
          </w:tblCellMar>
        </w:tblPrEx>
        <w:trPr>
          <w:trHeight w:val="319" w:hRule="atLeast"/>
        </w:trPr>
        <w:tc>
          <w:tcPr>
            <w:tcW w:w="3777"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收      入</w:t>
            </w:r>
          </w:p>
        </w:tc>
        <w:tc>
          <w:tcPr>
            <w:tcW w:w="4563"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      出</w:t>
            </w:r>
          </w:p>
        </w:tc>
      </w:tr>
      <w:tr>
        <w:tblPrEx>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1059"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预算数</w:t>
            </w:r>
          </w:p>
        </w:tc>
        <w:tc>
          <w:tcPr>
            <w:tcW w:w="3468"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10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预算数</w:t>
            </w:r>
          </w:p>
        </w:tc>
      </w:tr>
      <w:tr>
        <w:tblPrEx>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一、本年收入</w:t>
            </w:r>
          </w:p>
        </w:tc>
        <w:tc>
          <w:tcPr>
            <w:tcW w:w="10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w:t>
            </w:r>
            <w:r>
              <w:rPr>
                <w:rFonts w:ascii="宋体" w:hAnsi="宋体" w:cs="宋体"/>
                <w:color w:val="000000"/>
                <w:kern w:val="0"/>
                <w:sz w:val="20"/>
                <w:szCs w:val="20"/>
              </w:rPr>
              <w:t>231.95</w:t>
            </w:r>
          </w:p>
        </w:tc>
        <w:tc>
          <w:tcPr>
            <w:tcW w:w="34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一、本年支出</w:t>
            </w:r>
          </w:p>
        </w:tc>
        <w:tc>
          <w:tcPr>
            <w:tcW w:w="1095"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1231.95</w:t>
            </w:r>
          </w:p>
        </w:tc>
      </w:tr>
      <w:tr>
        <w:tblPrEx>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（一）一般公共预算拨款</w:t>
            </w:r>
          </w:p>
        </w:tc>
        <w:tc>
          <w:tcPr>
            <w:tcW w:w="10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ascii="宋体" w:hAnsi="宋体" w:cs="宋体"/>
                <w:color w:val="000000"/>
                <w:kern w:val="0"/>
                <w:sz w:val="20"/>
                <w:szCs w:val="20"/>
              </w:rPr>
              <w:t>1231.95</w:t>
            </w:r>
          </w:p>
        </w:tc>
        <w:tc>
          <w:tcPr>
            <w:tcW w:w="34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（一）一般公共服务支出</w:t>
            </w:r>
          </w:p>
        </w:tc>
        <w:tc>
          <w:tcPr>
            <w:tcW w:w="1095"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（二）政府性基金预算拨款</w:t>
            </w:r>
          </w:p>
        </w:tc>
        <w:tc>
          <w:tcPr>
            <w:tcW w:w="10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34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（二）外交支出</w:t>
            </w:r>
          </w:p>
        </w:tc>
        <w:tc>
          <w:tcPr>
            <w:tcW w:w="1095"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（三）国有资本经营预算拨款</w:t>
            </w:r>
          </w:p>
        </w:tc>
        <w:tc>
          <w:tcPr>
            <w:tcW w:w="10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34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（三）国防支出</w:t>
            </w:r>
          </w:p>
        </w:tc>
        <w:tc>
          <w:tcPr>
            <w:tcW w:w="1095"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二、上年结转</w:t>
            </w:r>
          </w:p>
        </w:tc>
        <w:tc>
          <w:tcPr>
            <w:tcW w:w="10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34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（四）公共安全支出</w:t>
            </w:r>
          </w:p>
        </w:tc>
        <w:tc>
          <w:tcPr>
            <w:tcW w:w="1095"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947.53</w:t>
            </w:r>
          </w:p>
        </w:tc>
      </w:tr>
      <w:tr>
        <w:tblPrEx>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（一）一般公共预算拨款</w:t>
            </w:r>
          </w:p>
        </w:tc>
        <w:tc>
          <w:tcPr>
            <w:tcW w:w="10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34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（五）教育支出</w:t>
            </w:r>
          </w:p>
        </w:tc>
        <w:tc>
          <w:tcPr>
            <w:tcW w:w="1095"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（二）政府性基金预算拨款</w:t>
            </w:r>
          </w:p>
        </w:tc>
        <w:tc>
          <w:tcPr>
            <w:tcW w:w="10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34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（六）科学技术支出</w:t>
            </w:r>
          </w:p>
        </w:tc>
        <w:tc>
          <w:tcPr>
            <w:tcW w:w="1095"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（三）国有资本经营预算拨款</w:t>
            </w:r>
          </w:p>
        </w:tc>
        <w:tc>
          <w:tcPr>
            <w:tcW w:w="10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3468" w:type="dxa"/>
            <w:tcBorders>
              <w:top w:val="nil"/>
              <w:left w:val="nil"/>
              <w:bottom w:val="single" w:color="auto" w:sz="4" w:space="0"/>
              <w:right w:val="nil"/>
            </w:tcBorders>
            <w:vAlign w:val="center"/>
          </w:tcPr>
          <w:p>
            <w:pPr>
              <w:widowControl/>
              <w:jc w:val="left"/>
              <w:rPr>
                <w:rFonts w:ascii="宋体" w:hAnsi="宋体" w:cs="宋体"/>
                <w:kern w:val="0"/>
                <w:sz w:val="20"/>
                <w:szCs w:val="20"/>
              </w:rPr>
            </w:pPr>
            <w:r>
              <w:rPr>
                <w:rFonts w:hint="eastAsia" w:ascii="宋体" w:hAnsi="宋体" w:cs="宋体"/>
                <w:kern w:val="0"/>
                <w:sz w:val="20"/>
                <w:szCs w:val="20"/>
              </w:rPr>
              <w:t>（七）文化旅游体育与传媒支出</w:t>
            </w:r>
          </w:p>
        </w:tc>
        <w:tc>
          <w:tcPr>
            <w:tcW w:w="109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0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3468" w:type="dxa"/>
            <w:tcBorders>
              <w:top w:val="nil"/>
              <w:left w:val="nil"/>
              <w:bottom w:val="single" w:color="auto" w:sz="4" w:space="0"/>
              <w:right w:val="nil"/>
            </w:tcBorders>
            <w:vAlign w:val="center"/>
          </w:tcPr>
          <w:p>
            <w:pPr>
              <w:widowControl/>
              <w:jc w:val="left"/>
              <w:rPr>
                <w:rFonts w:ascii="宋体" w:hAnsi="宋体" w:cs="宋体"/>
                <w:kern w:val="0"/>
                <w:sz w:val="20"/>
                <w:szCs w:val="20"/>
              </w:rPr>
            </w:pPr>
            <w:r>
              <w:rPr>
                <w:rFonts w:hint="eastAsia" w:ascii="宋体" w:hAnsi="宋体" w:cs="宋体"/>
                <w:kern w:val="0"/>
                <w:sz w:val="20"/>
                <w:szCs w:val="20"/>
              </w:rPr>
              <w:t>（八）社会保障和就业支出</w:t>
            </w:r>
          </w:p>
        </w:tc>
        <w:tc>
          <w:tcPr>
            <w:tcW w:w="109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3</w:t>
            </w:r>
            <w:r>
              <w:rPr>
                <w:rFonts w:ascii="宋体" w:hAnsi="宋体" w:cs="宋体"/>
                <w:color w:val="000000"/>
                <w:kern w:val="0"/>
                <w:sz w:val="20"/>
                <w:szCs w:val="20"/>
              </w:rPr>
              <w:t>9.29</w:t>
            </w:r>
          </w:p>
        </w:tc>
      </w:tr>
      <w:tr>
        <w:tblPrEx>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0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3468" w:type="dxa"/>
            <w:tcBorders>
              <w:top w:val="nil"/>
              <w:left w:val="nil"/>
              <w:bottom w:val="single" w:color="auto" w:sz="4" w:space="0"/>
              <w:right w:val="nil"/>
            </w:tcBorders>
            <w:vAlign w:val="center"/>
          </w:tcPr>
          <w:p>
            <w:pPr>
              <w:widowControl/>
              <w:jc w:val="left"/>
              <w:rPr>
                <w:rFonts w:ascii="宋体" w:hAnsi="宋体" w:cs="宋体"/>
                <w:kern w:val="0"/>
                <w:sz w:val="20"/>
                <w:szCs w:val="20"/>
              </w:rPr>
            </w:pPr>
            <w:r>
              <w:rPr>
                <w:rFonts w:hint="eastAsia" w:ascii="宋体" w:hAnsi="宋体" w:cs="宋体"/>
                <w:kern w:val="0"/>
                <w:sz w:val="20"/>
                <w:szCs w:val="20"/>
              </w:rPr>
              <w:t>（九）卫生健康支出</w:t>
            </w:r>
          </w:p>
        </w:tc>
        <w:tc>
          <w:tcPr>
            <w:tcW w:w="109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w:t>
            </w:r>
            <w:r>
              <w:rPr>
                <w:rFonts w:ascii="宋体" w:hAnsi="宋体" w:cs="宋体"/>
                <w:color w:val="000000"/>
                <w:kern w:val="0"/>
                <w:sz w:val="20"/>
                <w:szCs w:val="20"/>
              </w:rPr>
              <w:t>5.12</w:t>
            </w:r>
          </w:p>
        </w:tc>
      </w:tr>
      <w:tr>
        <w:tblPrEx>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0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3468" w:type="dxa"/>
            <w:tcBorders>
              <w:top w:val="nil"/>
              <w:left w:val="nil"/>
              <w:bottom w:val="single" w:color="auto" w:sz="4" w:space="0"/>
              <w:right w:val="nil"/>
            </w:tcBorders>
            <w:vAlign w:val="center"/>
          </w:tcPr>
          <w:p>
            <w:pPr>
              <w:widowControl/>
              <w:jc w:val="left"/>
              <w:rPr>
                <w:rFonts w:ascii="宋体" w:hAnsi="宋体" w:cs="宋体"/>
                <w:kern w:val="0"/>
                <w:sz w:val="20"/>
                <w:szCs w:val="20"/>
              </w:rPr>
            </w:pPr>
            <w:r>
              <w:rPr>
                <w:rFonts w:hint="eastAsia" w:ascii="宋体" w:hAnsi="宋体" w:cs="宋体"/>
                <w:kern w:val="0"/>
                <w:sz w:val="20"/>
                <w:szCs w:val="20"/>
              </w:rPr>
              <w:t>（十）节能环保支出</w:t>
            </w:r>
          </w:p>
        </w:tc>
        <w:tc>
          <w:tcPr>
            <w:tcW w:w="109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0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3468" w:type="dxa"/>
            <w:tcBorders>
              <w:top w:val="nil"/>
              <w:left w:val="nil"/>
              <w:bottom w:val="single" w:color="auto" w:sz="4" w:space="0"/>
              <w:right w:val="nil"/>
            </w:tcBorders>
            <w:vAlign w:val="center"/>
          </w:tcPr>
          <w:p>
            <w:pPr>
              <w:widowControl/>
              <w:jc w:val="left"/>
              <w:rPr>
                <w:rFonts w:ascii="宋体" w:hAnsi="宋体" w:cs="宋体"/>
                <w:kern w:val="0"/>
                <w:sz w:val="20"/>
                <w:szCs w:val="20"/>
              </w:rPr>
            </w:pPr>
            <w:r>
              <w:rPr>
                <w:rFonts w:hint="eastAsia" w:ascii="宋体" w:hAnsi="宋体" w:cs="宋体"/>
                <w:kern w:val="0"/>
                <w:sz w:val="20"/>
                <w:szCs w:val="20"/>
              </w:rPr>
              <w:t>（十一）城乡社区支出</w:t>
            </w:r>
          </w:p>
        </w:tc>
        <w:tc>
          <w:tcPr>
            <w:tcW w:w="109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w:t>
            </w:r>
            <w:r>
              <w:rPr>
                <w:rFonts w:ascii="宋体" w:hAnsi="宋体" w:cs="宋体"/>
                <w:color w:val="000000"/>
                <w:kern w:val="0"/>
                <w:sz w:val="20"/>
                <w:szCs w:val="20"/>
              </w:rPr>
              <w:t>49.55</w:t>
            </w: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0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3468" w:type="dxa"/>
            <w:tcBorders>
              <w:top w:val="nil"/>
              <w:left w:val="nil"/>
              <w:bottom w:val="single" w:color="auto" w:sz="4" w:space="0"/>
              <w:right w:val="nil"/>
            </w:tcBorders>
            <w:vAlign w:val="center"/>
          </w:tcPr>
          <w:p>
            <w:pPr>
              <w:widowControl/>
              <w:jc w:val="left"/>
              <w:rPr>
                <w:rFonts w:ascii="宋体" w:hAnsi="宋体" w:cs="宋体"/>
                <w:kern w:val="0"/>
                <w:sz w:val="20"/>
                <w:szCs w:val="20"/>
              </w:rPr>
            </w:pPr>
            <w:r>
              <w:rPr>
                <w:rFonts w:hint="eastAsia" w:ascii="宋体" w:hAnsi="宋体" w:cs="宋体"/>
                <w:kern w:val="0"/>
                <w:sz w:val="20"/>
                <w:szCs w:val="20"/>
              </w:rPr>
              <w:t>（十二）农林水支出</w:t>
            </w:r>
          </w:p>
        </w:tc>
        <w:tc>
          <w:tcPr>
            <w:tcW w:w="109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0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3468" w:type="dxa"/>
            <w:tcBorders>
              <w:top w:val="nil"/>
              <w:left w:val="nil"/>
              <w:bottom w:val="single" w:color="auto" w:sz="4" w:space="0"/>
              <w:right w:val="nil"/>
            </w:tcBorders>
            <w:vAlign w:val="center"/>
          </w:tcPr>
          <w:p>
            <w:pPr>
              <w:widowControl/>
              <w:jc w:val="left"/>
              <w:rPr>
                <w:rFonts w:ascii="宋体" w:hAnsi="宋体" w:cs="宋体"/>
                <w:kern w:val="0"/>
                <w:sz w:val="20"/>
                <w:szCs w:val="20"/>
              </w:rPr>
            </w:pPr>
            <w:r>
              <w:rPr>
                <w:rFonts w:hint="eastAsia" w:ascii="宋体" w:hAnsi="宋体" w:cs="宋体"/>
                <w:kern w:val="0"/>
                <w:sz w:val="20"/>
                <w:szCs w:val="20"/>
              </w:rPr>
              <w:t>（十三）交通运输支出</w:t>
            </w:r>
          </w:p>
        </w:tc>
        <w:tc>
          <w:tcPr>
            <w:tcW w:w="109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0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3468"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（十四）资源勘探工业信息等支出</w:t>
            </w:r>
          </w:p>
        </w:tc>
        <w:tc>
          <w:tcPr>
            <w:tcW w:w="1095"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0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3468"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（十五）商业服务业等支出</w:t>
            </w:r>
          </w:p>
        </w:tc>
        <w:tc>
          <w:tcPr>
            <w:tcW w:w="1095"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0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3468"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（十六）金融支出</w:t>
            </w:r>
          </w:p>
        </w:tc>
        <w:tc>
          <w:tcPr>
            <w:tcW w:w="1095"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0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3468"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（十七）援助其他地区支出</w:t>
            </w:r>
          </w:p>
        </w:tc>
        <w:tc>
          <w:tcPr>
            <w:tcW w:w="1095"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0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3468"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（十八）自然资源海洋气象等支出</w:t>
            </w:r>
          </w:p>
        </w:tc>
        <w:tc>
          <w:tcPr>
            <w:tcW w:w="1095"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0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3468"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（十九）住房保障支出</w:t>
            </w:r>
          </w:p>
        </w:tc>
        <w:tc>
          <w:tcPr>
            <w:tcW w:w="1095"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8</w:t>
            </w:r>
            <w:r>
              <w:rPr>
                <w:rFonts w:ascii="宋体" w:hAnsi="宋体" w:cs="宋体"/>
                <w:color w:val="000000"/>
                <w:kern w:val="0"/>
                <w:sz w:val="20"/>
                <w:szCs w:val="20"/>
              </w:rPr>
              <w:t>0.46</w:t>
            </w:r>
          </w:p>
        </w:tc>
      </w:tr>
      <w:tr>
        <w:tblPrEx>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0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3468"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（二十）粮油物资储备支出</w:t>
            </w:r>
          </w:p>
        </w:tc>
        <w:tc>
          <w:tcPr>
            <w:tcW w:w="1095"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0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3468"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（二十一）灾害防治及应急管理支出</w:t>
            </w:r>
          </w:p>
        </w:tc>
        <w:tc>
          <w:tcPr>
            <w:tcW w:w="1095"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0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3468"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（二十二）预备费</w:t>
            </w:r>
          </w:p>
        </w:tc>
        <w:tc>
          <w:tcPr>
            <w:tcW w:w="1095"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0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3468"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（二十三）其他支出</w:t>
            </w:r>
          </w:p>
        </w:tc>
        <w:tc>
          <w:tcPr>
            <w:tcW w:w="1095"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0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3468"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（二十四）转移性支出</w:t>
            </w:r>
          </w:p>
        </w:tc>
        <w:tc>
          <w:tcPr>
            <w:tcW w:w="1095"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0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3468"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（二十五）债务还本支出</w:t>
            </w:r>
          </w:p>
        </w:tc>
        <w:tc>
          <w:tcPr>
            <w:tcW w:w="1095"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0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3468"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（二十六）债务付息支出</w:t>
            </w:r>
          </w:p>
        </w:tc>
        <w:tc>
          <w:tcPr>
            <w:tcW w:w="1095"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0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3468"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（二十七）债务发行费用支出</w:t>
            </w:r>
          </w:p>
        </w:tc>
        <w:tc>
          <w:tcPr>
            <w:tcW w:w="1095"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0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34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二、年终结转结余</w:t>
            </w:r>
          </w:p>
        </w:tc>
        <w:tc>
          <w:tcPr>
            <w:tcW w:w="1095"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0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34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（一）一般公共预算结转结余</w:t>
            </w:r>
          </w:p>
        </w:tc>
        <w:tc>
          <w:tcPr>
            <w:tcW w:w="1095"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0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34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（二）政府性基金预算结转结余</w:t>
            </w:r>
          </w:p>
        </w:tc>
        <w:tc>
          <w:tcPr>
            <w:tcW w:w="1095"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0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34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（三）国有资本经营预算结转结余</w:t>
            </w:r>
          </w:p>
        </w:tc>
        <w:tc>
          <w:tcPr>
            <w:tcW w:w="1095"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0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34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095"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319" w:hRule="atLeast"/>
        </w:trPr>
        <w:tc>
          <w:tcPr>
            <w:tcW w:w="271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收    入    总    计</w:t>
            </w:r>
          </w:p>
        </w:tc>
        <w:tc>
          <w:tcPr>
            <w:tcW w:w="10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w:t>
            </w:r>
            <w:r>
              <w:rPr>
                <w:rFonts w:hint="eastAsia" w:ascii="宋体" w:hAnsi="宋体" w:cs="宋体"/>
                <w:color w:val="000000"/>
                <w:kern w:val="0"/>
                <w:sz w:val="20"/>
                <w:szCs w:val="20"/>
                <w:lang w:val="en-US" w:eastAsia="zh-CN"/>
              </w:rPr>
              <w:t>231.95</w:t>
            </w:r>
            <w:r>
              <w:rPr>
                <w:rFonts w:hint="eastAsia" w:ascii="宋体" w:hAnsi="宋体" w:cs="宋体"/>
                <w:color w:val="000000"/>
                <w:kern w:val="0"/>
                <w:sz w:val="20"/>
                <w:szCs w:val="20"/>
              </w:rPr>
              <w:t>　</w:t>
            </w:r>
          </w:p>
        </w:tc>
        <w:tc>
          <w:tcPr>
            <w:tcW w:w="346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支    出    总    计</w:t>
            </w:r>
          </w:p>
        </w:tc>
        <w:tc>
          <w:tcPr>
            <w:tcW w:w="1095"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1231.95</w:t>
            </w:r>
          </w:p>
        </w:tc>
      </w:tr>
    </w:tbl>
    <w:p>
      <w:pPr>
        <w:ind w:firstLine="6300" w:firstLineChars="3150"/>
        <w:rPr>
          <w:rFonts w:ascii="宋体" w:hAnsi="宋体" w:cs="宋体"/>
          <w:kern w:val="0"/>
          <w:sz w:val="20"/>
          <w:szCs w:val="20"/>
        </w:rPr>
      </w:pPr>
    </w:p>
    <w:p>
      <w:pPr>
        <w:rPr>
          <w:rFonts w:ascii="宋体" w:hAnsi="宋体" w:cs="宋体"/>
          <w:kern w:val="0"/>
          <w:sz w:val="20"/>
          <w:szCs w:val="20"/>
        </w:rPr>
      </w:pPr>
    </w:p>
    <w:p>
      <w:pPr>
        <w:ind w:firstLine="6300" w:firstLineChars="3150"/>
        <w:rPr>
          <w:rFonts w:ascii="宋体" w:hAnsi="宋体" w:cs="宋体"/>
          <w:kern w:val="0"/>
          <w:sz w:val="20"/>
          <w:szCs w:val="20"/>
        </w:rPr>
      </w:pPr>
      <w:r>
        <w:rPr>
          <w:rFonts w:hint="eastAsia" w:ascii="宋体" w:hAnsi="宋体" w:cs="宋体"/>
          <w:kern w:val="0"/>
          <w:sz w:val="20"/>
          <w:szCs w:val="20"/>
        </w:rPr>
        <w:t>部门公开表5</w:t>
      </w:r>
    </w:p>
    <w:p>
      <w:pPr>
        <w:widowControl/>
        <w:jc w:val="center"/>
        <w:rPr>
          <w:rFonts w:ascii="STZhongsong" w:hAnsi="STZhongsong" w:eastAsia="STZhongsong" w:cs="宋体"/>
          <w:b/>
          <w:bCs/>
          <w:kern w:val="0"/>
          <w:sz w:val="28"/>
          <w:szCs w:val="28"/>
        </w:rPr>
      </w:pPr>
      <w:r>
        <w:rPr>
          <w:rFonts w:hint="eastAsia" w:ascii="STZhongsong" w:hAnsi="STZhongsong" w:eastAsia="STZhongsong" w:cs="宋体"/>
          <w:b/>
          <w:bCs/>
          <w:kern w:val="0"/>
          <w:sz w:val="28"/>
          <w:szCs w:val="28"/>
        </w:rPr>
        <w:t>马鞍山市博望区人民检察院2022年一般公共预算支出表</w:t>
      </w:r>
    </w:p>
    <w:p>
      <w:pPr>
        <w:ind w:left="7400" w:hanging="7400" w:hangingChars="3700"/>
        <w:rPr>
          <w:rFonts w:ascii="宋体" w:hAnsi="宋体" w:cs="宋体"/>
          <w:kern w:val="0"/>
          <w:sz w:val="20"/>
          <w:szCs w:val="20"/>
        </w:rPr>
      </w:pPr>
      <w:r>
        <w:rPr>
          <w:rFonts w:hint="eastAsia" w:ascii="宋体" w:hAnsi="宋体" w:cs="宋体"/>
          <w:kern w:val="0"/>
          <w:sz w:val="20"/>
          <w:szCs w:val="20"/>
        </w:rPr>
        <w:t xml:space="preserve">                                                                          单位：万元</w:t>
      </w:r>
    </w:p>
    <w:tbl>
      <w:tblPr>
        <w:tblStyle w:val="5"/>
        <w:tblW w:w="9080" w:type="dxa"/>
        <w:tblInd w:w="100" w:type="dxa"/>
        <w:tblLayout w:type="fixed"/>
        <w:tblCellMar>
          <w:top w:w="0" w:type="dxa"/>
          <w:left w:w="108" w:type="dxa"/>
          <w:bottom w:w="0" w:type="dxa"/>
          <w:right w:w="108" w:type="dxa"/>
        </w:tblCellMar>
      </w:tblPr>
      <w:tblGrid>
        <w:gridCol w:w="1231"/>
        <w:gridCol w:w="2225"/>
        <w:gridCol w:w="1124"/>
        <w:gridCol w:w="1125"/>
        <w:gridCol w:w="1125"/>
        <w:gridCol w:w="1125"/>
        <w:gridCol w:w="1125"/>
      </w:tblGrid>
      <w:tr>
        <w:tblPrEx>
          <w:tblCellMar>
            <w:top w:w="0" w:type="dxa"/>
            <w:left w:w="108" w:type="dxa"/>
            <w:bottom w:w="0" w:type="dxa"/>
            <w:right w:w="108" w:type="dxa"/>
          </w:tblCellMar>
        </w:tblPrEx>
        <w:trPr>
          <w:trHeight w:val="360" w:hRule="atLeast"/>
        </w:trPr>
        <w:tc>
          <w:tcPr>
            <w:tcW w:w="1231" w:type="dxa"/>
            <w:vMerge w:val="restart"/>
            <w:tcBorders>
              <w:top w:val="single" w:color="auto" w:sz="4" w:space="0"/>
              <w:left w:val="single" w:color="auto" w:sz="4" w:space="0"/>
              <w:bottom w:val="nil"/>
              <w:right w:val="single" w:color="auto" w:sz="4" w:space="0"/>
            </w:tcBorders>
            <w:vAlign w:val="center"/>
          </w:tcPr>
          <w:p>
            <w:pPr>
              <w:widowControl/>
              <w:jc w:val="center"/>
              <w:textAlignment w:val="center"/>
              <w:rPr>
                <w:rFonts w:ascii="宋体" w:hAnsi="宋体" w:cs="宋体"/>
                <w:b/>
                <w:bCs/>
                <w:color w:val="000000"/>
                <w:kern w:val="0"/>
                <w:sz w:val="22"/>
              </w:rPr>
            </w:pPr>
            <w:r>
              <w:rPr>
                <w:rFonts w:hint="eastAsia" w:ascii="宋体" w:hAnsi="宋体" w:cs="宋体"/>
                <w:b/>
                <w:color w:val="000000"/>
                <w:kern w:val="0"/>
                <w:sz w:val="22"/>
                <w:lang w:bidi="ar"/>
              </w:rPr>
              <w:t>科目编码</w:t>
            </w:r>
          </w:p>
        </w:tc>
        <w:tc>
          <w:tcPr>
            <w:tcW w:w="2225" w:type="dxa"/>
            <w:vMerge w:val="restart"/>
            <w:tcBorders>
              <w:top w:val="single" w:color="auto" w:sz="4" w:space="0"/>
              <w:left w:val="single" w:color="auto" w:sz="4" w:space="0"/>
              <w:bottom w:val="nil"/>
              <w:right w:val="single" w:color="auto" w:sz="4" w:space="0"/>
            </w:tcBorders>
            <w:vAlign w:val="center"/>
          </w:tcPr>
          <w:p>
            <w:pPr>
              <w:widowControl/>
              <w:jc w:val="center"/>
              <w:textAlignment w:val="center"/>
              <w:rPr>
                <w:rFonts w:ascii="宋体" w:hAnsi="宋体" w:cs="宋体"/>
                <w:b/>
                <w:bCs/>
                <w:color w:val="000000"/>
                <w:kern w:val="0"/>
                <w:sz w:val="22"/>
              </w:rPr>
            </w:pPr>
            <w:r>
              <w:rPr>
                <w:rFonts w:hint="eastAsia" w:ascii="宋体" w:hAnsi="宋体" w:cs="宋体"/>
                <w:b/>
                <w:color w:val="000000"/>
                <w:kern w:val="0"/>
                <w:sz w:val="22"/>
                <w:lang w:bidi="ar"/>
              </w:rPr>
              <w:t>科目名称</w:t>
            </w:r>
          </w:p>
        </w:tc>
        <w:tc>
          <w:tcPr>
            <w:tcW w:w="1124" w:type="dxa"/>
            <w:vMerge w:val="restart"/>
            <w:tcBorders>
              <w:top w:val="single" w:color="auto" w:sz="4" w:space="0"/>
              <w:left w:val="single" w:color="auto" w:sz="4" w:space="0"/>
              <w:bottom w:val="single" w:color="000000" w:sz="4" w:space="0"/>
              <w:right w:val="single" w:color="auto" w:sz="4" w:space="0"/>
            </w:tcBorders>
            <w:vAlign w:val="center"/>
          </w:tcPr>
          <w:p>
            <w:pPr>
              <w:widowControl/>
              <w:jc w:val="center"/>
              <w:textAlignment w:val="center"/>
              <w:rPr>
                <w:rFonts w:ascii="宋体" w:hAnsi="宋体" w:cs="宋体"/>
                <w:b/>
                <w:bCs/>
                <w:color w:val="000000"/>
                <w:kern w:val="0"/>
                <w:sz w:val="22"/>
              </w:rPr>
            </w:pPr>
            <w:r>
              <w:rPr>
                <w:rFonts w:hint="eastAsia" w:ascii="宋体" w:hAnsi="宋体" w:cs="宋体"/>
                <w:b/>
                <w:color w:val="000000"/>
                <w:kern w:val="0"/>
                <w:sz w:val="22"/>
                <w:lang w:bidi="ar"/>
              </w:rPr>
              <w:t>合计</w:t>
            </w:r>
          </w:p>
        </w:tc>
        <w:tc>
          <w:tcPr>
            <w:tcW w:w="3375" w:type="dxa"/>
            <w:gridSpan w:val="3"/>
            <w:tcBorders>
              <w:top w:val="single" w:color="auto" w:sz="4" w:space="0"/>
              <w:left w:val="nil"/>
              <w:bottom w:val="single" w:color="auto" w:sz="4" w:space="0"/>
              <w:right w:val="single" w:color="auto" w:sz="4" w:space="0"/>
            </w:tcBorders>
            <w:vAlign w:val="center"/>
          </w:tcPr>
          <w:p>
            <w:pPr>
              <w:widowControl/>
              <w:jc w:val="center"/>
              <w:textAlignment w:val="center"/>
              <w:rPr>
                <w:rFonts w:ascii="宋体" w:hAnsi="宋体" w:cs="宋体"/>
                <w:b/>
                <w:bCs/>
                <w:color w:val="000000"/>
                <w:kern w:val="0"/>
                <w:sz w:val="22"/>
              </w:rPr>
            </w:pPr>
            <w:r>
              <w:rPr>
                <w:rFonts w:hint="eastAsia" w:ascii="宋体" w:hAnsi="宋体" w:cs="宋体"/>
                <w:b/>
                <w:color w:val="000000"/>
                <w:kern w:val="0"/>
                <w:sz w:val="22"/>
                <w:lang w:bidi="ar"/>
              </w:rPr>
              <w:t>基本支出</w:t>
            </w:r>
          </w:p>
        </w:tc>
        <w:tc>
          <w:tcPr>
            <w:tcW w:w="1125" w:type="dxa"/>
            <w:vMerge w:val="restart"/>
            <w:tcBorders>
              <w:top w:val="single" w:color="auto" w:sz="4" w:space="0"/>
              <w:left w:val="single" w:color="auto" w:sz="4" w:space="0"/>
              <w:bottom w:val="nil"/>
              <w:right w:val="single" w:color="auto" w:sz="4" w:space="0"/>
            </w:tcBorders>
            <w:vAlign w:val="center"/>
          </w:tcPr>
          <w:p>
            <w:pPr>
              <w:widowControl/>
              <w:jc w:val="center"/>
              <w:textAlignment w:val="center"/>
              <w:rPr>
                <w:rFonts w:ascii="宋体" w:hAnsi="宋体" w:cs="宋体"/>
                <w:b/>
                <w:bCs/>
                <w:color w:val="000000"/>
                <w:kern w:val="0"/>
                <w:sz w:val="22"/>
              </w:rPr>
            </w:pPr>
            <w:r>
              <w:rPr>
                <w:rFonts w:hint="eastAsia" w:ascii="宋体" w:hAnsi="宋体" w:cs="宋体"/>
                <w:b/>
                <w:color w:val="000000"/>
                <w:kern w:val="0"/>
                <w:sz w:val="22"/>
                <w:lang w:bidi="ar"/>
              </w:rPr>
              <w:t>项目支出</w:t>
            </w:r>
          </w:p>
        </w:tc>
      </w:tr>
      <w:tr>
        <w:tblPrEx>
          <w:tblCellMar>
            <w:top w:w="0" w:type="dxa"/>
            <w:left w:w="108" w:type="dxa"/>
            <w:bottom w:w="0" w:type="dxa"/>
            <w:right w:w="108" w:type="dxa"/>
          </w:tblCellMar>
        </w:tblPrEx>
        <w:trPr>
          <w:trHeight w:val="360" w:hRule="atLeast"/>
        </w:trPr>
        <w:tc>
          <w:tcPr>
            <w:tcW w:w="1231" w:type="dxa"/>
            <w:vMerge w:val="continue"/>
            <w:tcBorders>
              <w:top w:val="single" w:color="auto" w:sz="4" w:space="0"/>
              <w:left w:val="single" w:color="auto" w:sz="4" w:space="0"/>
              <w:bottom w:val="nil"/>
              <w:right w:val="single" w:color="auto" w:sz="4" w:space="0"/>
            </w:tcBorders>
            <w:vAlign w:val="center"/>
          </w:tcPr>
          <w:p>
            <w:pPr>
              <w:jc w:val="center"/>
              <w:rPr>
                <w:rFonts w:ascii="宋体" w:hAnsi="宋体" w:cs="宋体"/>
                <w:b/>
                <w:bCs/>
                <w:color w:val="000000"/>
                <w:kern w:val="0"/>
                <w:sz w:val="22"/>
              </w:rPr>
            </w:pPr>
          </w:p>
        </w:tc>
        <w:tc>
          <w:tcPr>
            <w:tcW w:w="2225" w:type="dxa"/>
            <w:vMerge w:val="continue"/>
            <w:tcBorders>
              <w:top w:val="single" w:color="auto" w:sz="4" w:space="0"/>
              <w:left w:val="single" w:color="auto" w:sz="4" w:space="0"/>
              <w:bottom w:val="nil"/>
              <w:right w:val="single" w:color="auto" w:sz="4" w:space="0"/>
            </w:tcBorders>
            <w:vAlign w:val="center"/>
          </w:tcPr>
          <w:p>
            <w:pPr>
              <w:jc w:val="center"/>
              <w:rPr>
                <w:rFonts w:ascii="宋体" w:hAnsi="宋体" w:cs="宋体"/>
                <w:b/>
                <w:bCs/>
                <w:color w:val="000000"/>
                <w:kern w:val="0"/>
                <w:sz w:val="22"/>
              </w:rPr>
            </w:pPr>
          </w:p>
        </w:tc>
        <w:tc>
          <w:tcPr>
            <w:tcW w:w="1124" w:type="dxa"/>
            <w:vMerge w:val="continue"/>
            <w:tcBorders>
              <w:top w:val="single" w:color="auto" w:sz="4" w:space="0"/>
              <w:left w:val="single" w:color="auto" w:sz="4" w:space="0"/>
              <w:bottom w:val="single" w:color="000000" w:sz="4" w:space="0"/>
              <w:right w:val="single" w:color="auto" w:sz="4" w:space="0"/>
            </w:tcBorders>
            <w:vAlign w:val="center"/>
          </w:tcPr>
          <w:p>
            <w:pPr>
              <w:jc w:val="center"/>
              <w:rPr>
                <w:rFonts w:ascii="宋体" w:hAnsi="宋体" w:cs="宋体"/>
                <w:b/>
                <w:bCs/>
                <w:color w:val="000000"/>
                <w:kern w:val="0"/>
                <w:sz w:val="22"/>
              </w:rPr>
            </w:pPr>
          </w:p>
        </w:tc>
        <w:tc>
          <w:tcPr>
            <w:tcW w:w="1125"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b/>
                <w:bCs/>
                <w:color w:val="000000"/>
                <w:kern w:val="0"/>
                <w:sz w:val="22"/>
              </w:rPr>
            </w:pPr>
            <w:r>
              <w:rPr>
                <w:rFonts w:hint="eastAsia" w:ascii="宋体" w:hAnsi="宋体" w:cs="宋体"/>
                <w:b/>
                <w:color w:val="000000"/>
                <w:kern w:val="0"/>
                <w:sz w:val="22"/>
                <w:lang w:bidi="ar"/>
              </w:rPr>
              <w:t>小计</w:t>
            </w:r>
          </w:p>
        </w:tc>
        <w:tc>
          <w:tcPr>
            <w:tcW w:w="1125"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b/>
                <w:bCs/>
                <w:color w:val="000000"/>
                <w:kern w:val="0"/>
                <w:sz w:val="22"/>
              </w:rPr>
            </w:pPr>
            <w:r>
              <w:rPr>
                <w:rFonts w:hint="eastAsia" w:ascii="宋体" w:hAnsi="宋体" w:cs="宋体"/>
                <w:b/>
                <w:color w:val="000000"/>
                <w:kern w:val="0"/>
                <w:sz w:val="22"/>
                <w:lang w:bidi="ar"/>
              </w:rPr>
              <w:t>人员经费</w:t>
            </w:r>
          </w:p>
        </w:tc>
        <w:tc>
          <w:tcPr>
            <w:tcW w:w="1125"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b/>
                <w:bCs/>
                <w:color w:val="000000"/>
                <w:kern w:val="0"/>
                <w:sz w:val="22"/>
              </w:rPr>
            </w:pPr>
            <w:r>
              <w:rPr>
                <w:rFonts w:hint="eastAsia" w:ascii="宋体" w:hAnsi="宋体" w:cs="宋体"/>
                <w:b/>
                <w:color w:val="000000"/>
                <w:kern w:val="0"/>
                <w:sz w:val="22"/>
                <w:lang w:bidi="ar"/>
              </w:rPr>
              <w:t>公用经费</w:t>
            </w:r>
          </w:p>
        </w:tc>
        <w:tc>
          <w:tcPr>
            <w:tcW w:w="1125" w:type="dxa"/>
            <w:vMerge w:val="continue"/>
            <w:tcBorders>
              <w:top w:val="single" w:color="auto" w:sz="4" w:space="0"/>
              <w:left w:val="single" w:color="auto" w:sz="4" w:space="0"/>
              <w:bottom w:val="nil"/>
              <w:right w:val="single" w:color="auto" w:sz="4" w:space="0"/>
            </w:tcBorders>
            <w:vAlign w:val="center"/>
          </w:tcPr>
          <w:p>
            <w:pPr>
              <w:jc w:val="center"/>
              <w:rPr>
                <w:rFonts w:ascii="宋体" w:hAnsi="宋体" w:cs="宋体"/>
                <w:b/>
                <w:bCs/>
                <w:color w:val="000000"/>
                <w:kern w:val="0"/>
                <w:sz w:val="22"/>
              </w:rPr>
            </w:pPr>
          </w:p>
        </w:tc>
      </w:tr>
      <w:tr>
        <w:tblPrEx>
          <w:tblCellMar>
            <w:top w:w="0" w:type="dxa"/>
            <w:left w:w="108" w:type="dxa"/>
            <w:bottom w:w="0" w:type="dxa"/>
            <w:right w:w="108" w:type="dxa"/>
          </w:tblCellMar>
        </w:tblPrEx>
        <w:trPr>
          <w:trHeight w:val="360" w:hRule="atLeast"/>
        </w:trPr>
        <w:tc>
          <w:tcPr>
            <w:tcW w:w="123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kern w:val="0"/>
                <w:sz w:val="22"/>
              </w:rPr>
            </w:pPr>
            <w:r>
              <w:rPr>
                <w:rFonts w:ascii="宋体" w:hAnsi="宋体" w:cs="宋体"/>
                <w:color w:val="000000"/>
                <w:kern w:val="0"/>
                <w:sz w:val="22"/>
              </w:rPr>
              <w:t>204</w:t>
            </w:r>
          </w:p>
        </w:tc>
        <w:tc>
          <w:tcPr>
            <w:tcW w:w="2225" w:type="dxa"/>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2"/>
              </w:rPr>
            </w:pPr>
            <w:r>
              <w:rPr>
                <w:rFonts w:hint="eastAsia"/>
                <w:sz w:val="18"/>
                <w:szCs w:val="18"/>
              </w:rPr>
              <w:t>公共安全支出</w:t>
            </w:r>
          </w:p>
        </w:tc>
        <w:tc>
          <w:tcPr>
            <w:tcW w:w="1124" w:type="dxa"/>
            <w:tcBorders>
              <w:top w:val="nil"/>
              <w:left w:val="nil"/>
              <w:bottom w:val="single" w:color="auto" w:sz="4" w:space="0"/>
              <w:right w:val="single" w:color="auto" w:sz="4" w:space="0"/>
            </w:tcBorders>
            <w:vAlign w:val="center"/>
          </w:tcPr>
          <w:p>
            <w:pPr>
              <w:jc w:val="center"/>
              <w:rPr>
                <w:rFonts w:hint="default" w:eastAsia="宋体"/>
                <w:lang w:val="en-US" w:eastAsia="zh-CN"/>
              </w:rPr>
            </w:pPr>
            <w:r>
              <w:rPr>
                <w:rFonts w:hint="eastAsia"/>
                <w:lang w:val="en-US" w:eastAsia="zh-CN"/>
              </w:rPr>
              <w:t>947.53</w:t>
            </w:r>
          </w:p>
        </w:tc>
        <w:tc>
          <w:tcPr>
            <w:tcW w:w="1125" w:type="dxa"/>
            <w:tcBorders>
              <w:top w:val="nil"/>
              <w:left w:val="nil"/>
              <w:bottom w:val="single" w:color="auto" w:sz="4" w:space="0"/>
              <w:right w:val="single" w:color="auto" w:sz="4" w:space="0"/>
            </w:tcBorders>
            <w:vAlign w:val="center"/>
          </w:tcPr>
          <w:p>
            <w:pPr>
              <w:jc w:val="center"/>
            </w:pPr>
            <w:r>
              <w:rPr>
                <w:rFonts w:hint="eastAsia"/>
              </w:rPr>
              <w:t>4</w:t>
            </w:r>
            <w:r>
              <w:t>97.53</w:t>
            </w:r>
          </w:p>
        </w:tc>
        <w:tc>
          <w:tcPr>
            <w:tcW w:w="1125" w:type="dxa"/>
            <w:tcBorders>
              <w:top w:val="nil"/>
              <w:left w:val="nil"/>
              <w:bottom w:val="single" w:color="auto" w:sz="4" w:space="0"/>
              <w:right w:val="single" w:color="auto" w:sz="4" w:space="0"/>
            </w:tcBorders>
            <w:vAlign w:val="center"/>
          </w:tcPr>
          <w:p>
            <w:pPr>
              <w:jc w:val="center"/>
            </w:pPr>
            <w:r>
              <w:rPr>
                <w:rFonts w:hint="eastAsia"/>
              </w:rPr>
              <w:t>3</w:t>
            </w:r>
            <w:r>
              <w:t>13.69</w:t>
            </w:r>
          </w:p>
        </w:tc>
        <w:tc>
          <w:tcPr>
            <w:tcW w:w="1125" w:type="dxa"/>
            <w:tcBorders>
              <w:top w:val="nil"/>
              <w:left w:val="nil"/>
              <w:bottom w:val="single" w:color="auto" w:sz="4" w:space="0"/>
              <w:right w:val="single" w:color="auto" w:sz="4" w:space="0"/>
            </w:tcBorders>
            <w:vAlign w:val="center"/>
          </w:tcPr>
          <w:p>
            <w:pPr>
              <w:jc w:val="center"/>
            </w:pPr>
            <w:r>
              <w:rPr>
                <w:rFonts w:hint="eastAsia"/>
              </w:rPr>
              <w:t>1</w:t>
            </w:r>
            <w:r>
              <w:t>83.83</w:t>
            </w:r>
          </w:p>
        </w:tc>
        <w:tc>
          <w:tcPr>
            <w:tcW w:w="1125" w:type="dxa"/>
            <w:tcBorders>
              <w:top w:val="single" w:color="auto" w:sz="4" w:space="0"/>
              <w:left w:val="nil"/>
              <w:bottom w:val="single" w:color="auto" w:sz="4" w:space="0"/>
              <w:right w:val="single" w:color="auto" w:sz="4" w:space="0"/>
            </w:tcBorders>
            <w:vAlign w:val="center"/>
          </w:tcPr>
          <w:p>
            <w:pPr>
              <w:jc w:val="center"/>
              <w:rPr>
                <w:rFonts w:hint="eastAsia" w:eastAsia="宋体"/>
                <w:lang w:val="en-US" w:eastAsia="zh-CN"/>
              </w:rPr>
            </w:pPr>
            <w:r>
              <w:rPr>
                <w:rFonts w:hint="eastAsia"/>
              </w:rPr>
              <w:t>4</w:t>
            </w:r>
            <w:r>
              <w:t>5</w:t>
            </w:r>
            <w:r>
              <w:rPr>
                <w:rFonts w:hint="eastAsia"/>
                <w:lang w:val="en-US" w:eastAsia="zh-CN"/>
              </w:rPr>
              <w:t>0</w:t>
            </w:r>
          </w:p>
        </w:tc>
      </w:tr>
      <w:tr>
        <w:tblPrEx>
          <w:tblCellMar>
            <w:top w:w="0" w:type="dxa"/>
            <w:left w:w="108" w:type="dxa"/>
            <w:bottom w:w="0" w:type="dxa"/>
            <w:right w:w="108" w:type="dxa"/>
          </w:tblCellMar>
        </w:tblPrEx>
        <w:trPr>
          <w:trHeight w:val="360" w:hRule="atLeast"/>
        </w:trPr>
        <w:tc>
          <w:tcPr>
            <w:tcW w:w="1231" w:type="dxa"/>
            <w:tcBorders>
              <w:top w:val="nil"/>
              <w:left w:val="single" w:color="auto" w:sz="4" w:space="0"/>
              <w:bottom w:val="single" w:color="auto" w:sz="4" w:space="0"/>
              <w:right w:val="single" w:color="auto" w:sz="4" w:space="0"/>
            </w:tcBorders>
            <w:vAlign w:val="center"/>
          </w:tcPr>
          <w:p>
            <w:pPr>
              <w:rPr>
                <w:rFonts w:ascii="宋体" w:hAnsi="宋体" w:cs="宋体"/>
                <w:color w:val="000000"/>
                <w:kern w:val="0"/>
                <w:sz w:val="22"/>
              </w:rPr>
            </w:pPr>
            <w:r>
              <w:rPr>
                <w:rFonts w:hint="eastAsia" w:ascii="宋体" w:hAnsi="宋体" w:cs="宋体"/>
                <w:color w:val="000000"/>
                <w:kern w:val="0"/>
                <w:sz w:val="22"/>
              </w:rPr>
              <w:t>2</w:t>
            </w:r>
            <w:r>
              <w:rPr>
                <w:rFonts w:ascii="宋体" w:hAnsi="宋体" w:cs="宋体"/>
                <w:color w:val="000000"/>
                <w:kern w:val="0"/>
                <w:sz w:val="22"/>
              </w:rPr>
              <w:t>0404</w:t>
            </w:r>
          </w:p>
        </w:tc>
        <w:tc>
          <w:tcPr>
            <w:tcW w:w="2225" w:type="dxa"/>
            <w:tcBorders>
              <w:top w:val="nil"/>
              <w:left w:val="nil"/>
              <w:bottom w:val="single" w:color="auto" w:sz="4" w:space="0"/>
              <w:right w:val="single" w:color="auto" w:sz="4" w:space="0"/>
            </w:tcBorders>
            <w:vAlign w:val="center"/>
          </w:tcPr>
          <w:p>
            <w:pPr>
              <w:ind w:firstLine="180" w:firstLineChars="100"/>
              <w:rPr>
                <w:rFonts w:ascii="宋体" w:hAnsi="宋体" w:cs="宋体"/>
                <w:color w:val="000000"/>
                <w:kern w:val="0"/>
                <w:sz w:val="22"/>
              </w:rPr>
            </w:pPr>
            <w:r>
              <w:rPr>
                <w:rFonts w:hint="eastAsia"/>
                <w:sz w:val="18"/>
                <w:szCs w:val="18"/>
              </w:rPr>
              <w:t>检察</w:t>
            </w:r>
          </w:p>
        </w:tc>
        <w:tc>
          <w:tcPr>
            <w:tcW w:w="1124" w:type="dxa"/>
            <w:tcBorders>
              <w:top w:val="nil"/>
              <w:left w:val="nil"/>
              <w:bottom w:val="single" w:color="auto" w:sz="4" w:space="0"/>
              <w:right w:val="single" w:color="auto" w:sz="4" w:space="0"/>
            </w:tcBorders>
            <w:vAlign w:val="center"/>
          </w:tcPr>
          <w:p>
            <w:pPr>
              <w:jc w:val="center"/>
              <w:rPr>
                <w:rFonts w:hint="default" w:eastAsia="宋体"/>
                <w:lang w:val="en-US" w:eastAsia="zh-CN"/>
              </w:rPr>
            </w:pPr>
            <w:r>
              <w:rPr>
                <w:rFonts w:hint="eastAsia"/>
                <w:lang w:val="en-US" w:eastAsia="zh-CN"/>
              </w:rPr>
              <w:t>947.53</w:t>
            </w:r>
          </w:p>
        </w:tc>
        <w:tc>
          <w:tcPr>
            <w:tcW w:w="1125" w:type="dxa"/>
            <w:tcBorders>
              <w:top w:val="nil"/>
              <w:left w:val="nil"/>
              <w:bottom w:val="single" w:color="auto" w:sz="4" w:space="0"/>
              <w:right w:val="single" w:color="auto" w:sz="4" w:space="0"/>
            </w:tcBorders>
            <w:vAlign w:val="center"/>
          </w:tcPr>
          <w:p>
            <w:pPr>
              <w:jc w:val="center"/>
            </w:pPr>
            <w:r>
              <w:rPr>
                <w:rFonts w:hint="eastAsia"/>
              </w:rPr>
              <w:t>4</w:t>
            </w:r>
            <w:r>
              <w:t>97.53</w:t>
            </w:r>
          </w:p>
        </w:tc>
        <w:tc>
          <w:tcPr>
            <w:tcW w:w="1125" w:type="dxa"/>
            <w:tcBorders>
              <w:top w:val="nil"/>
              <w:left w:val="nil"/>
              <w:bottom w:val="single" w:color="auto" w:sz="4" w:space="0"/>
              <w:right w:val="single" w:color="auto" w:sz="4" w:space="0"/>
            </w:tcBorders>
            <w:vAlign w:val="center"/>
          </w:tcPr>
          <w:p>
            <w:pPr>
              <w:jc w:val="center"/>
            </w:pPr>
            <w:r>
              <w:rPr>
                <w:rFonts w:hint="eastAsia"/>
              </w:rPr>
              <w:t>3</w:t>
            </w:r>
            <w:r>
              <w:t>13.69</w:t>
            </w:r>
          </w:p>
        </w:tc>
        <w:tc>
          <w:tcPr>
            <w:tcW w:w="1125" w:type="dxa"/>
            <w:tcBorders>
              <w:top w:val="nil"/>
              <w:left w:val="nil"/>
              <w:bottom w:val="single" w:color="auto" w:sz="4" w:space="0"/>
              <w:right w:val="single" w:color="auto" w:sz="4" w:space="0"/>
            </w:tcBorders>
            <w:vAlign w:val="center"/>
          </w:tcPr>
          <w:p>
            <w:pPr>
              <w:jc w:val="center"/>
            </w:pPr>
            <w:r>
              <w:rPr>
                <w:rFonts w:hint="eastAsia"/>
              </w:rPr>
              <w:t>1</w:t>
            </w:r>
            <w:r>
              <w:t>83.83</w:t>
            </w:r>
          </w:p>
        </w:tc>
        <w:tc>
          <w:tcPr>
            <w:tcW w:w="1125" w:type="dxa"/>
            <w:tcBorders>
              <w:top w:val="nil"/>
              <w:left w:val="nil"/>
              <w:bottom w:val="single" w:color="auto" w:sz="4" w:space="0"/>
              <w:right w:val="single" w:color="auto" w:sz="4" w:space="0"/>
            </w:tcBorders>
            <w:vAlign w:val="center"/>
          </w:tcPr>
          <w:p>
            <w:pPr>
              <w:jc w:val="center"/>
              <w:rPr>
                <w:rFonts w:hint="default" w:eastAsia="宋体"/>
                <w:lang w:val="en-US" w:eastAsia="zh-CN"/>
              </w:rPr>
            </w:pPr>
            <w:r>
              <w:rPr>
                <w:rFonts w:hint="eastAsia"/>
                <w:lang w:val="en-US" w:eastAsia="zh-CN"/>
              </w:rPr>
              <w:t>450</w:t>
            </w:r>
          </w:p>
        </w:tc>
      </w:tr>
      <w:tr>
        <w:tblPrEx>
          <w:tblCellMar>
            <w:top w:w="0" w:type="dxa"/>
            <w:left w:w="108" w:type="dxa"/>
            <w:bottom w:w="0" w:type="dxa"/>
            <w:right w:w="108" w:type="dxa"/>
          </w:tblCellMar>
        </w:tblPrEx>
        <w:trPr>
          <w:trHeight w:val="360" w:hRule="atLeast"/>
        </w:trPr>
        <w:tc>
          <w:tcPr>
            <w:tcW w:w="1231" w:type="dxa"/>
            <w:tcBorders>
              <w:top w:val="nil"/>
              <w:left w:val="single" w:color="auto" w:sz="4" w:space="0"/>
              <w:bottom w:val="single" w:color="auto" w:sz="4" w:space="0"/>
              <w:right w:val="single" w:color="auto" w:sz="4" w:space="0"/>
            </w:tcBorders>
            <w:vAlign w:val="center"/>
          </w:tcPr>
          <w:p>
            <w:pPr>
              <w:rPr>
                <w:rFonts w:ascii="宋体" w:hAnsi="宋体" w:cs="宋体"/>
                <w:color w:val="000000"/>
                <w:kern w:val="0"/>
                <w:sz w:val="22"/>
              </w:rPr>
            </w:pPr>
            <w:r>
              <w:rPr>
                <w:rFonts w:hint="eastAsia" w:ascii="宋体" w:hAnsi="宋体" w:cs="宋体"/>
                <w:color w:val="000000"/>
                <w:kern w:val="0"/>
                <w:sz w:val="22"/>
              </w:rPr>
              <w:t>2</w:t>
            </w:r>
            <w:r>
              <w:rPr>
                <w:rFonts w:ascii="宋体" w:hAnsi="宋体" w:cs="宋体"/>
                <w:color w:val="000000"/>
                <w:kern w:val="0"/>
                <w:sz w:val="22"/>
              </w:rPr>
              <w:t>040401</w:t>
            </w:r>
          </w:p>
        </w:tc>
        <w:tc>
          <w:tcPr>
            <w:tcW w:w="2225" w:type="dxa"/>
            <w:tcBorders>
              <w:top w:val="nil"/>
              <w:left w:val="nil"/>
              <w:bottom w:val="single" w:color="auto" w:sz="4" w:space="0"/>
              <w:right w:val="single" w:color="auto" w:sz="4" w:space="0"/>
            </w:tcBorders>
            <w:vAlign w:val="center"/>
          </w:tcPr>
          <w:p>
            <w:pPr>
              <w:rPr>
                <w:rFonts w:ascii="宋体" w:hAnsi="宋体" w:cs="宋体"/>
                <w:color w:val="000000"/>
                <w:kern w:val="0"/>
                <w:sz w:val="22"/>
              </w:rPr>
            </w:pPr>
            <w:r>
              <w:rPr>
                <w:rFonts w:hint="eastAsia"/>
                <w:sz w:val="18"/>
                <w:szCs w:val="18"/>
              </w:rPr>
              <w:t xml:space="preserve">    行政运行</w:t>
            </w:r>
          </w:p>
        </w:tc>
        <w:tc>
          <w:tcPr>
            <w:tcW w:w="1124" w:type="dxa"/>
            <w:tcBorders>
              <w:top w:val="nil"/>
              <w:left w:val="nil"/>
              <w:bottom w:val="single" w:color="auto" w:sz="4" w:space="0"/>
              <w:right w:val="single" w:color="auto" w:sz="4" w:space="0"/>
            </w:tcBorders>
            <w:vAlign w:val="center"/>
          </w:tcPr>
          <w:p>
            <w:pPr>
              <w:jc w:val="center"/>
            </w:pPr>
            <w:r>
              <w:rPr>
                <w:rFonts w:hint="eastAsia"/>
              </w:rPr>
              <w:t>3</w:t>
            </w:r>
            <w:r>
              <w:t>40.34</w:t>
            </w:r>
          </w:p>
        </w:tc>
        <w:tc>
          <w:tcPr>
            <w:tcW w:w="1125" w:type="dxa"/>
            <w:tcBorders>
              <w:top w:val="nil"/>
              <w:left w:val="nil"/>
              <w:bottom w:val="single" w:color="auto" w:sz="4" w:space="0"/>
              <w:right w:val="single" w:color="auto" w:sz="4" w:space="0"/>
            </w:tcBorders>
            <w:vAlign w:val="center"/>
          </w:tcPr>
          <w:p>
            <w:pPr>
              <w:jc w:val="center"/>
            </w:pPr>
            <w:r>
              <w:rPr>
                <w:rFonts w:hint="eastAsia"/>
              </w:rPr>
              <w:t>3</w:t>
            </w:r>
            <w:r>
              <w:t>40.34</w:t>
            </w:r>
          </w:p>
        </w:tc>
        <w:tc>
          <w:tcPr>
            <w:tcW w:w="1125" w:type="dxa"/>
            <w:tcBorders>
              <w:top w:val="nil"/>
              <w:left w:val="nil"/>
              <w:bottom w:val="single" w:color="auto" w:sz="4" w:space="0"/>
              <w:right w:val="single" w:color="auto" w:sz="4" w:space="0"/>
            </w:tcBorders>
            <w:vAlign w:val="center"/>
          </w:tcPr>
          <w:p>
            <w:pPr>
              <w:jc w:val="center"/>
            </w:pPr>
            <w:r>
              <w:rPr>
                <w:rFonts w:hint="eastAsia"/>
              </w:rPr>
              <w:t>3</w:t>
            </w:r>
            <w:r>
              <w:t>13.69</w:t>
            </w:r>
          </w:p>
        </w:tc>
        <w:tc>
          <w:tcPr>
            <w:tcW w:w="1125" w:type="dxa"/>
            <w:tcBorders>
              <w:top w:val="nil"/>
              <w:left w:val="nil"/>
              <w:bottom w:val="single" w:color="auto" w:sz="4" w:space="0"/>
              <w:right w:val="single" w:color="auto" w:sz="4" w:space="0"/>
            </w:tcBorders>
            <w:vAlign w:val="center"/>
          </w:tcPr>
          <w:p>
            <w:pPr>
              <w:jc w:val="center"/>
            </w:pPr>
            <w:r>
              <w:rPr>
                <w:rFonts w:hint="eastAsia"/>
              </w:rPr>
              <w:t>2</w:t>
            </w:r>
            <w:r>
              <w:t>6.64</w:t>
            </w:r>
          </w:p>
        </w:tc>
        <w:tc>
          <w:tcPr>
            <w:tcW w:w="1125" w:type="dxa"/>
            <w:tcBorders>
              <w:top w:val="nil"/>
              <w:left w:val="nil"/>
              <w:bottom w:val="single" w:color="auto" w:sz="4" w:space="0"/>
              <w:right w:val="single" w:color="auto" w:sz="4" w:space="0"/>
            </w:tcBorders>
            <w:vAlign w:val="center"/>
          </w:tcPr>
          <w:p>
            <w:pPr>
              <w:jc w:val="center"/>
            </w:pPr>
          </w:p>
        </w:tc>
      </w:tr>
      <w:tr>
        <w:tblPrEx>
          <w:tblCellMar>
            <w:top w:w="0" w:type="dxa"/>
            <w:left w:w="108" w:type="dxa"/>
            <w:bottom w:w="0" w:type="dxa"/>
            <w:right w:w="108" w:type="dxa"/>
          </w:tblCellMar>
        </w:tblPrEx>
        <w:trPr>
          <w:trHeight w:val="360" w:hRule="atLeast"/>
        </w:trPr>
        <w:tc>
          <w:tcPr>
            <w:tcW w:w="1231" w:type="dxa"/>
            <w:tcBorders>
              <w:top w:val="nil"/>
              <w:left w:val="single" w:color="auto" w:sz="4" w:space="0"/>
              <w:bottom w:val="single" w:color="auto" w:sz="4" w:space="0"/>
              <w:right w:val="single" w:color="auto" w:sz="4" w:space="0"/>
            </w:tcBorders>
            <w:vAlign w:val="center"/>
          </w:tcPr>
          <w:p>
            <w:pPr>
              <w:rPr>
                <w:rFonts w:ascii="宋体" w:hAnsi="宋体" w:cs="宋体"/>
                <w:color w:val="000000"/>
                <w:kern w:val="0"/>
                <w:sz w:val="22"/>
              </w:rPr>
            </w:pPr>
            <w:r>
              <w:rPr>
                <w:rFonts w:hint="eastAsia" w:ascii="宋体" w:hAnsi="宋体" w:cs="宋体"/>
                <w:color w:val="000000"/>
                <w:kern w:val="0"/>
                <w:sz w:val="22"/>
              </w:rPr>
              <w:t>2</w:t>
            </w:r>
            <w:r>
              <w:rPr>
                <w:rFonts w:ascii="宋体" w:hAnsi="宋体" w:cs="宋体"/>
                <w:color w:val="000000"/>
                <w:kern w:val="0"/>
                <w:sz w:val="22"/>
              </w:rPr>
              <w:t>040402</w:t>
            </w:r>
          </w:p>
        </w:tc>
        <w:tc>
          <w:tcPr>
            <w:tcW w:w="2225" w:type="dxa"/>
            <w:tcBorders>
              <w:top w:val="nil"/>
              <w:left w:val="nil"/>
              <w:bottom w:val="single" w:color="auto" w:sz="4" w:space="0"/>
              <w:right w:val="single" w:color="auto" w:sz="4" w:space="0"/>
            </w:tcBorders>
            <w:vAlign w:val="center"/>
          </w:tcPr>
          <w:p>
            <w:pPr>
              <w:rPr>
                <w:rFonts w:ascii="宋体" w:hAnsi="宋体" w:cs="宋体"/>
                <w:color w:val="000000"/>
                <w:kern w:val="0"/>
                <w:sz w:val="22"/>
              </w:rPr>
            </w:pPr>
            <w:r>
              <w:rPr>
                <w:rFonts w:hint="eastAsia"/>
                <w:sz w:val="18"/>
                <w:szCs w:val="18"/>
              </w:rPr>
              <w:t xml:space="preserve">    一般行政管理事务</w:t>
            </w:r>
          </w:p>
        </w:tc>
        <w:tc>
          <w:tcPr>
            <w:tcW w:w="1124" w:type="dxa"/>
            <w:tcBorders>
              <w:top w:val="nil"/>
              <w:left w:val="nil"/>
              <w:bottom w:val="single" w:color="auto" w:sz="4" w:space="0"/>
              <w:right w:val="single" w:color="auto" w:sz="4" w:space="0"/>
            </w:tcBorders>
            <w:vAlign w:val="center"/>
          </w:tcPr>
          <w:p>
            <w:pPr>
              <w:jc w:val="center"/>
              <w:rPr>
                <w:rFonts w:hint="default" w:eastAsia="宋体"/>
                <w:lang w:val="en-US" w:eastAsia="zh-CN"/>
              </w:rPr>
            </w:pPr>
            <w:r>
              <w:rPr>
                <w:rFonts w:hint="eastAsia"/>
                <w:lang w:val="en-US" w:eastAsia="zh-CN"/>
              </w:rPr>
              <w:t>157.19</w:t>
            </w:r>
          </w:p>
        </w:tc>
        <w:tc>
          <w:tcPr>
            <w:tcW w:w="1125" w:type="dxa"/>
            <w:tcBorders>
              <w:top w:val="nil"/>
              <w:left w:val="nil"/>
              <w:bottom w:val="single" w:color="auto" w:sz="4" w:space="0"/>
              <w:right w:val="single" w:color="auto" w:sz="4" w:space="0"/>
            </w:tcBorders>
            <w:vAlign w:val="center"/>
          </w:tcPr>
          <w:p>
            <w:pPr>
              <w:jc w:val="center"/>
            </w:pPr>
            <w:r>
              <w:rPr>
                <w:rFonts w:hint="eastAsia"/>
              </w:rPr>
              <w:t>1</w:t>
            </w:r>
            <w:r>
              <w:t>57.19</w:t>
            </w:r>
          </w:p>
        </w:tc>
        <w:tc>
          <w:tcPr>
            <w:tcW w:w="1125" w:type="dxa"/>
            <w:tcBorders>
              <w:top w:val="nil"/>
              <w:left w:val="nil"/>
              <w:bottom w:val="single" w:color="auto" w:sz="4" w:space="0"/>
              <w:right w:val="single" w:color="auto" w:sz="4" w:space="0"/>
            </w:tcBorders>
            <w:vAlign w:val="center"/>
          </w:tcPr>
          <w:p>
            <w:pPr>
              <w:jc w:val="center"/>
            </w:pPr>
          </w:p>
        </w:tc>
        <w:tc>
          <w:tcPr>
            <w:tcW w:w="1125" w:type="dxa"/>
            <w:tcBorders>
              <w:top w:val="nil"/>
              <w:left w:val="nil"/>
              <w:bottom w:val="single" w:color="auto" w:sz="4" w:space="0"/>
              <w:right w:val="single" w:color="auto" w:sz="4" w:space="0"/>
            </w:tcBorders>
            <w:vAlign w:val="center"/>
          </w:tcPr>
          <w:p>
            <w:pPr>
              <w:jc w:val="center"/>
            </w:pPr>
            <w:r>
              <w:rPr>
                <w:rFonts w:hint="eastAsia"/>
              </w:rPr>
              <w:t>1</w:t>
            </w:r>
            <w:r>
              <w:t>57.19</w:t>
            </w:r>
          </w:p>
        </w:tc>
        <w:tc>
          <w:tcPr>
            <w:tcW w:w="1125" w:type="dxa"/>
            <w:tcBorders>
              <w:top w:val="nil"/>
              <w:left w:val="nil"/>
              <w:bottom w:val="single" w:color="auto" w:sz="4" w:space="0"/>
              <w:right w:val="single" w:color="auto" w:sz="4" w:space="0"/>
            </w:tcBorders>
            <w:vAlign w:val="center"/>
          </w:tcPr>
          <w:p>
            <w:pPr>
              <w:jc w:val="center"/>
            </w:pPr>
          </w:p>
        </w:tc>
      </w:tr>
      <w:tr>
        <w:tblPrEx>
          <w:tblCellMar>
            <w:top w:w="0" w:type="dxa"/>
            <w:left w:w="108" w:type="dxa"/>
            <w:bottom w:w="0" w:type="dxa"/>
            <w:right w:w="108" w:type="dxa"/>
          </w:tblCellMar>
        </w:tblPrEx>
        <w:trPr>
          <w:trHeight w:val="360" w:hRule="atLeast"/>
        </w:trPr>
        <w:tc>
          <w:tcPr>
            <w:tcW w:w="1231" w:type="dxa"/>
            <w:tcBorders>
              <w:top w:val="nil"/>
              <w:left w:val="single" w:color="auto" w:sz="4" w:space="0"/>
              <w:bottom w:val="single" w:color="auto" w:sz="4" w:space="0"/>
              <w:right w:val="single" w:color="auto" w:sz="4" w:space="0"/>
            </w:tcBorders>
            <w:vAlign w:val="center"/>
          </w:tcPr>
          <w:p>
            <w:pPr>
              <w:rPr>
                <w:rFonts w:ascii="宋体" w:hAnsi="宋体" w:cs="宋体"/>
                <w:color w:val="000000"/>
                <w:kern w:val="0"/>
                <w:sz w:val="22"/>
              </w:rPr>
            </w:pPr>
            <w:r>
              <w:rPr>
                <w:rFonts w:ascii="宋体" w:hAnsi="宋体" w:cs="宋体"/>
                <w:color w:val="000000"/>
                <w:kern w:val="0"/>
                <w:sz w:val="22"/>
              </w:rPr>
              <w:t>2040409</w:t>
            </w:r>
          </w:p>
        </w:tc>
        <w:tc>
          <w:tcPr>
            <w:tcW w:w="2225" w:type="dxa"/>
            <w:tcBorders>
              <w:top w:val="nil"/>
              <w:left w:val="nil"/>
              <w:bottom w:val="single" w:color="auto" w:sz="4" w:space="0"/>
              <w:right w:val="single" w:color="auto" w:sz="4" w:space="0"/>
            </w:tcBorders>
            <w:vAlign w:val="center"/>
          </w:tcPr>
          <w:p>
            <w:pPr>
              <w:rPr>
                <w:rFonts w:ascii="宋体" w:hAnsi="宋体" w:cs="宋体"/>
                <w:color w:val="000000"/>
                <w:kern w:val="0"/>
                <w:sz w:val="22"/>
              </w:rPr>
            </w:pPr>
            <w:r>
              <w:rPr>
                <w:rFonts w:hint="eastAsia"/>
                <w:sz w:val="18"/>
                <w:szCs w:val="18"/>
              </w:rPr>
              <w:t xml:space="preserve">    “两房”建设</w:t>
            </w:r>
          </w:p>
        </w:tc>
        <w:tc>
          <w:tcPr>
            <w:tcW w:w="1124" w:type="dxa"/>
            <w:tcBorders>
              <w:top w:val="nil"/>
              <w:left w:val="nil"/>
              <w:bottom w:val="single" w:color="auto" w:sz="4" w:space="0"/>
              <w:right w:val="single" w:color="auto" w:sz="4" w:space="0"/>
            </w:tcBorders>
            <w:vAlign w:val="center"/>
          </w:tcPr>
          <w:p>
            <w:pPr>
              <w:jc w:val="center"/>
            </w:pPr>
            <w:r>
              <w:rPr>
                <w:rFonts w:hint="eastAsia"/>
              </w:rPr>
              <w:t>4</w:t>
            </w:r>
            <w:r>
              <w:t>50</w:t>
            </w:r>
          </w:p>
        </w:tc>
        <w:tc>
          <w:tcPr>
            <w:tcW w:w="1125" w:type="dxa"/>
            <w:tcBorders>
              <w:top w:val="nil"/>
              <w:left w:val="nil"/>
              <w:bottom w:val="single" w:color="auto" w:sz="4" w:space="0"/>
              <w:right w:val="single" w:color="auto" w:sz="4" w:space="0"/>
            </w:tcBorders>
            <w:vAlign w:val="center"/>
          </w:tcPr>
          <w:p>
            <w:pPr>
              <w:jc w:val="center"/>
            </w:pPr>
          </w:p>
        </w:tc>
        <w:tc>
          <w:tcPr>
            <w:tcW w:w="1125" w:type="dxa"/>
            <w:tcBorders>
              <w:top w:val="nil"/>
              <w:left w:val="nil"/>
              <w:bottom w:val="single" w:color="auto" w:sz="4" w:space="0"/>
              <w:right w:val="single" w:color="auto" w:sz="4" w:space="0"/>
            </w:tcBorders>
            <w:vAlign w:val="center"/>
          </w:tcPr>
          <w:p>
            <w:pPr>
              <w:jc w:val="center"/>
            </w:pPr>
          </w:p>
        </w:tc>
        <w:tc>
          <w:tcPr>
            <w:tcW w:w="1125" w:type="dxa"/>
            <w:tcBorders>
              <w:top w:val="nil"/>
              <w:left w:val="nil"/>
              <w:bottom w:val="single" w:color="auto" w:sz="4" w:space="0"/>
              <w:right w:val="single" w:color="auto" w:sz="4" w:space="0"/>
            </w:tcBorders>
            <w:vAlign w:val="center"/>
          </w:tcPr>
          <w:p>
            <w:pPr>
              <w:jc w:val="center"/>
            </w:pPr>
          </w:p>
        </w:tc>
        <w:tc>
          <w:tcPr>
            <w:tcW w:w="1125" w:type="dxa"/>
            <w:tcBorders>
              <w:top w:val="nil"/>
              <w:left w:val="nil"/>
              <w:bottom w:val="single" w:color="auto" w:sz="4" w:space="0"/>
              <w:right w:val="single" w:color="auto" w:sz="4" w:space="0"/>
            </w:tcBorders>
            <w:vAlign w:val="center"/>
          </w:tcPr>
          <w:p>
            <w:pPr>
              <w:jc w:val="center"/>
            </w:pPr>
            <w:r>
              <w:rPr>
                <w:rFonts w:hint="eastAsia"/>
              </w:rPr>
              <w:t>4</w:t>
            </w:r>
            <w:r>
              <w:t>50</w:t>
            </w:r>
          </w:p>
        </w:tc>
      </w:tr>
      <w:tr>
        <w:tblPrEx>
          <w:tblCellMar>
            <w:top w:w="0" w:type="dxa"/>
            <w:left w:w="108" w:type="dxa"/>
            <w:bottom w:w="0" w:type="dxa"/>
            <w:right w:w="108" w:type="dxa"/>
          </w:tblCellMar>
        </w:tblPrEx>
        <w:trPr>
          <w:trHeight w:val="360" w:hRule="atLeast"/>
        </w:trPr>
        <w:tc>
          <w:tcPr>
            <w:tcW w:w="1231" w:type="dxa"/>
            <w:tcBorders>
              <w:top w:val="nil"/>
              <w:left w:val="single" w:color="auto" w:sz="4" w:space="0"/>
              <w:bottom w:val="single" w:color="auto" w:sz="4" w:space="0"/>
              <w:right w:val="single" w:color="auto" w:sz="4" w:space="0"/>
            </w:tcBorders>
            <w:vAlign w:val="center"/>
          </w:tcPr>
          <w:p>
            <w:pPr>
              <w:rPr>
                <w:rFonts w:ascii="宋体" w:hAnsi="宋体" w:cs="宋体"/>
                <w:color w:val="000000"/>
                <w:kern w:val="0"/>
                <w:sz w:val="22"/>
              </w:rPr>
            </w:pPr>
            <w:r>
              <w:rPr>
                <w:rFonts w:hint="eastAsia" w:ascii="宋体" w:hAnsi="宋体" w:cs="宋体"/>
                <w:color w:val="000000"/>
                <w:kern w:val="0"/>
                <w:sz w:val="22"/>
              </w:rPr>
              <w:t>2</w:t>
            </w:r>
            <w:r>
              <w:rPr>
                <w:rFonts w:ascii="宋体" w:hAnsi="宋体" w:cs="宋体"/>
                <w:color w:val="000000"/>
                <w:kern w:val="0"/>
                <w:sz w:val="22"/>
              </w:rPr>
              <w:t>08</w:t>
            </w:r>
          </w:p>
        </w:tc>
        <w:tc>
          <w:tcPr>
            <w:tcW w:w="2225" w:type="dxa"/>
            <w:tcBorders>
              <w:top w:val="nil"/>
              <w:left w:val="nil"/>
              <w:bottom w:val="single" w:color="auto" w:sz="4" w:space="0"/>
              <w:right w:val="single" w:color="auto" w:sz="4" w:space="0"/>
            </w:tcBorders>
            <w:vAlign w:val="center"/>
          </w:tcPr>
          <w:p>
            <w:pPr>
              <w:rPr>
                <w:rFonts w:ascii="宋体" w:hAnsi="宋体" w:cs="宋体"/>
                <w:color w:val="000000"/>
                <w:kern w:val="0"/>
                <w:sz w:val="22"/>
              </w:rPr>
            </w:pPr>
            <w:r>
              <w:rPr>
                <w:rFonts w:hint="eastAsia"/>
                <w:sz w:val="18"/>
                <w:szCs w:val="18"/>
              </w:rPr>
              <w:t>社会保障和就业支出</w:t>
            </w:r>
          </w:p>
        </w:tc>
        <w:tc>
          <w:tcPr>
            <w:tcW w:w="1124" w:type="dxa"/>
            <w:tcBorders>
              <w:top w:val="nil"/>
              <w:left w:val="nil"/>
              <w:bottom w:val="single" w:color="auto" w:sz="4" w:space="0"/>
              <w:right w:val="single" w:color="auto" w:sz="4" w:space="0"/>
            </w:tcBorders>
            <w:vAlign w:val="center"/>
          </w:tcPr>
          <w:p>
            <w:pPr>
              <w:jc w:val="center"/>
            </w:pPr>
            <w:r>
              <w:rPr>
                <w:rFonts w:hint="eastAsia"/>
              </w:rPr>
              <w:t>3</w:t>
            </w:r>
            <w:r>
              <w:t>9.29</w:t>
            </w:r>
          </w:p>
        </w:tc>
        <w:tc>
          <w:tcPr>
            <w:tcW w:w="1125" w:type="dxa"/>
            <w:tcBorders>
              <w:top w:val="nil"/>
              <w:left w:val="nil"/>
              <w:bottom w:val="single" w:color="auto" w:sz="4" w:space="0"/>
              <w:right w:val="single" w:color="auto" w:sz="4" w:space="0"/>
            </w:tcBorders>
            <w:vAlign w:val="center"/>
          </w:tcPr>
          <w:p>
            <w:pPr>
              <w:jc w:val="center"/>
            </w:pPr>
            <w:r>
              <w:rPr>
                <w:rFonts w:hint="eastAsia"/>
              </w:rPr>
              <w:t>3</w:t>
            </w:r>
            <w:r>
              <w:t>9.29</w:t>
            </w:r>
          </w:p>
        </w:tc>
        <w:tc>
          <w:tcPr>
            <w:tcW w:w="1125" w:type="dxa"/>
            <w:tcBorders>
              <w:top w:val="nil"/>
              <w:left w:val="nil"/>
              <w:bottom w:val="single" w:color="auto" w:sz="4" w:space="0"/>
              <w:right w:val="single" w:color="auto" w:sz="4" w:space="0"/>
            </w:tcBorders>
            <w:vAlign w:val="center"/>
          </w:tcPr>
          <w:p>
            <w:pPr>
              <w:jc w:val="center"/>
            </w:pPr>
            <w:r>
              <w:rPr>
                <w:rFonts w:hint="eastAsia"/>
              </w:rPr>
              <w:t>3</w:t>
            </w:r>
            <w:r>
              <w:t>9.29</w:t>
            </w:r>
          </w:p>
        </w:tc>
        <w:tc>
          <w:tcPr>
            <w:tcW w:w="1125" w:type="dxa"/>
            <w:tcBorders>
              <w:top w:val="nil"/>
              <w:left w:val="nil"/>
              <w:bottom w:val="single" w:color="auto" w:sz="4" w:space="0"/>
              <w:right w:val="single" w:color="auto" w:sz="4" w:space="0"/>
            </w:tcBorders>
            <w:vAlign w:val="center"/>
          </w:tcPr>
          <w:p>
            <w:pPr>
              <w:jc w:val="center"/>
            </w:pPr>
            <w:r>
              <w:rPr>
                <w:rFonts w:hint="eastAsia"/>
              </w:rPr>
              <w:t>0</w:t>
            </w:r>
            <w:r>
              <w:t>.01</w:t>
            </w:r>
          </w:p>
        </w:tc>
        <w:tc>
          <w:tcPr>
            <w:tcW w:w="1125" w:type="dxa"/>
            <w:tcBorders>
              <w:top w:val="nil"/>
              <w:left w:val="nil"/>
              <w:bottom w:val="single" w:color="auto" w:sz="4" w:space="0"/>
              <w:right w:val="single" w:color="auto" w:sz="4" w:space="0"/>
            </w:tcBorders>
            <w:vAlign w:val="center"/>
          </w:tcPr>
          <w:p>
            <w:pPr>
              <w:jc w:val="center"/>
            </w:pPr>
          </w:p>
        </w:tc>
      </w:tr>
      <w:tr>
        <w:tblPrEx>
          <w:tblCellMar>
            <w:top w:w="0" w:type="dxa"/>
            <w:left w:w="108" w:type="dxa"/>
            <w:bottom w:w="0" w:type="dxa"/>
            <w:right w:w="108" w:type="dxa"/>
          </w:tblCellMar>
        </w:tblPrEx>
        <w:trPr>
          <w:trHeight w:val="360" w:hRule="atLeast"/>
        </w:trPr>
        <w:tc>
          <w:tcPr>
            <w:tcW w:w="1231" w:type="dxa"/>
            <w:tcBorders>
              <w:top w:val="nil"/>
              <w:left w:val="single" w:color="auto" w:sz="4" w:space="0"/>
              <w:bottom w:val="single" w:color="auto" w:sz="4" w:space="0"/>
              <w:right w:val="single" w:color="auto" w:sz="4" w:space="0"/>
            </w:tcBorders>
            <w:vAlign w:val="center"/>
          </w:tcPr>
          <w:p>
            <w:pPr>
              <w:rPr>
                <w:rFonts w:ascii="宋体" w:hAnsi="宋体" w:cs="宋体"/>
                <w:color w:val="000000"/>
                <w:kern w:val="0"/>
                <w:sz w:val="22"/>
              </w:rPr>
            </w:pPr>
            <w:r>
              <w:rPr>
                <w:rFonts w:ascii="宋体" w:hAnsi="宋体" w:cs="宋体"/>
                <w:color w:val="000000"/>
                <w:kern w:val="0"/>
                <w:sz w:val="22"/>
              </w:rPr>
              <w:t>20805</w:t>
            </w:r>
          </w:p>
        </w:tc>
        <w:tc>
          <w:tcPr>
            <w:tcW w:w="2225" w:type="dxa"/>
            <w:tcBorders>
              <w:top w:val="nil"/>
              <w:left w:val="nil"/>
              <w:bottom w:val="single" w:color="auto" w:sz="4" w:space="0"/>
              <w:right w:val="single" w:color="auto" w:sz="4" w:space="0"/>
            </w:tcBorders>
            <w:vAlign w:val="center"/>
          </w:tcPr>
          <w:p>
            <w:pPr>
              <w:rPr>
                <w:rFonts w:ascii="宋体" w:hAnsi="宋体" w:cs="宋体"/>
                <w:color w:val="000000"/>
                <w:kern w:val="0"/>
                <w:sz w:val="22"/>
              </w:rPr>
            </w:pPr>
            <w:r>
              <w:rPr>
                <w:rFonts w:hint="eastAsia"/>
                <w:sz w:val="18"/>
                <w:szCs w:val="18"/>
              </w:rPr>
              <w:t xml:space="preserve">  行政事业单位养老支出</w:t>
            </w:r>
          </w:p>
        </w:tc>
        <w:tc>
          <w:tcPr>
            <w:tcW w:w="1124" w:type="dxa"/>
            <w:tcBorders>
              <w:top w:val="nil"/>
              <w:left w:val="nil"/>
              <w:bottom w:val="single" w:color="auto" w:sz="4" w:space="0"/>
              <w:right w:val="single" w:color="auto" w:sz="4" w:space="0"/>
            </w:tcBorders>
            <w:vAlign w:val="center"/>
          </w:tcPr>
          <w:p>
            <w:pPr>
              <w:jc w:val="center"/>
            </w:pPr>
            <w:r>
              <w:rPr>
                <w:rFonts w:hint="eastAsia"/>
              </w:rPr>
              <w:t>3</w:t>
            </w:r>
            <w:r>
              <w:t>8.82</w:t>
            </w:r>
          </w:p>
        </w:tc>
        <w:tc>
          <w:tcPr>
            <w:tcW w:w="1125" w:type="dxa"/>
            <w:tcBorders>
              <w:top w:val="nil"/>
              <w:left w:val="nil"/>
              <w:bottom w:val="single" w:color="auto" w:sz="4" w:space="0"/>
              <w:right w:val="single" w:color="auto" w:sz="4" w:space="0"/>
            </w:tcBorders>
            <w:vAlign w:val="center"/>
          </w:tcPr>
          <w:p>
            <w:pPr>
              <w:jc w:val="center"/>
            </w:pPr>
            <w:r>
              <w:rPr>
                <w:rFonts w:hint="eastAsia"/>
              </w:rPr>
              <w:t>3</w:t>
            </w:r>
            <w:r>
              <w:t>8.82</w:t>
            </w:r>
          </w:p>
        </w:tc>
        <w:tc>
          <w:tcPr>
            <w:tcW w:w="1125" w:type="dxa"/>
            <w:tcBorders>
              <w:top w:val="nil"/>
              <w:left w:val="nil"/>
              <w:bottom w:val="single" w:color="auto" w:sz="4" w:space="0"/>
              <w:right w:val="single" w:color="auto" w:sz="4" w:space="0"/>
            </w:tcBorders>
            <w:vAlign w:val="center"/>
          </w:tcPr>
          <w:p>
            <w:pPr>
              <w:jc w:val="center"/>
            </w:pPr>
            <w:r>
              <w:rPr>
                <w:rFonts w:hint="eastAsia"/>
              </w:rPr>
              <w:t>3</w:t>
            </w:r>
            <w:r>
              <w:t>8.81</w:t>
            </w:r>
          </w:p>
        </w:tc>
        <w:tc>
          <w:tcPr>
            <w:tcW w:w="1125" w:type="dxa"/>
            <w:tcBorders>
              <w:top w:val="nil"/>
              <w:left w:val="nil"/>
              <w:bottom w:val="single" w:color="auto" w:sz="4" w:space="0"/>
              <w:right w:val="single" w:color="auto" w:sz="4" w:space="0"/>
            </w:tcBorders>
            <w:vAlign w:val="center"/>
          </w:tcPr>
          <w:p>
            <w:pPr>
              <w:jc w:val="center"/>
            </w:pPr>
            <w:r>
              <w:rPr>
                <w:rFonts w:hint="eastAsia"/>
              </w:rPr>
              <w:t>0</w:t>
            </w:r>
            <w:r>
              <w:t>.01</w:t>
            </w:r>
          </w:p>
        </w:tc>
        <w:tc>
          <w:tcPr>
            <w:tcW w:w="1125" w:type="dxa"/>
            <w:tcBorders>
              <w:top w:val="nil"/>
              <w:left w:val="nil"/>
              <w:bottom w:val="single" w:color="auto" w:sz="4" w:space="0"/>
              <w:right w:val="single" w:color="auto" w:sz="4" w:space="0"/>
            </w:tcBorders>
            <w:vAlign w:val="center"/>
          </w:tcPr>
          <w:p>
            <w:pPr>
              <w:jc w:val="center"/>
            </w:pPr>
          </w:p>
        </w:tc>
      </w:tr>
      <w:tr>
        <w:tblPrEx>
          <w:tblCellMar>
            <w:top w:w="0" w:type="dxa"/>
            <w:left w:w="108" w:type="dxa"/>
            <w:bottom w:w="0" w:type="dxa"/>
            <w:right w:w="108" w:type="dxa"/>
          </w:tblCellMar>
        </w:tblPrEx>
        <w:trPr>
          <w:trHeight w:val="360" w:hRule="atLeast"/>
        </w:trPr>
        <w:tc>
          <w:tcPr>
            <w:tcW w:w="1231" w:type="dxa"/>
            <w:tcBorders>
              <w:top w:val="nil"/>
              <w:left w:val="single" w:color="auto" w:sz="4" w:space="0"/>
              <w:bottom w:val="single" w:color="auto" w:sz="4" w:space="0"/>
              <w:right w:val="single" w:color="auto" w:sz="4" w:space="0"/>
            </w:tcBorders>
            <w:vAlign w:val="center"/>
          </w:tcPr>
          <w:p>
            <w:pPr>
              <w:rPr>
                <w:rFonts w:ascii="宋体" w:hAnsi="宋体" w:cs="宋体"/>
                <w:color w:val="000000"/>
                <w:kern w:val="0"/>
                <w:sz w:val="22"/>
              </w:rPr>
            </w:pPr>
            <w:r>
              <w:rPr>
                <w:rFonts w:ascii="宋体" w:hAnsi="宋体" w:cs="宋体"/>
                <w:color w:val="000000"/>
                <w:kern w:val="0"/>
                <w:sz w:val="22"/>
              </w:rPr>
              <w:t>2080501</w:t>
            </w:r>
          </w:p>
        </w:tc>
        <w:tc>
          <w:tcPr>
            <w:tcW w:w="2225" w:type="dxa"/>
            <w:tcBorders>
              <w:top w:val="nil"/>
              <w:left w:val="nil"/>
              <w:bottom w:val="single" w:color="auto" w:sz="4" w:space="0"/>
              <w:right w:val="single" w:color="auto" w:sz="4" w:space="0"/>
            </w:tcBorders>
            <w:vAlign w:val="center"/>
          </w:tcPr>
          <w:p>
            <w:pPr>
              <w:rPr>
                <w:rFonts w:ascii="宋体" w:hAnsi="宋体" w:cs="宋体"/>
                <w:color w:val="000000"/>
                <w:kern w:val="0"/>
                <w:sz w:val="22"/>
              </w:rPr>
            </w:pPr>
            <w:r>
              <w:rPr>
                <w:rFonts w:hint="eastAsia"/>
                <w:sz w:val="18"/>
                <w:szCs w:val="18"/>
              </w:rPr>
              <w:t xml:space="preserve">    行政单位离退休</w:t>
            </w:r>
          </w:p>
        </w:tc>
        <w:tc>
          <w:tcPr>
            <w:tcW w:w="1124" w:type="dxa"/>
            <w:tcBorders>
              <w:top w:val="nil"/>
              <w:left w:val="nil"/>
              <w:bottom w:val="single" w:color="auto" w:sz="4" w:space="0"/>
              <w:right w:val="single" w:color="auto" w:sz="4" w:space="0"/>
            </w:tcBorders>
            <w:vAlign w:val="center"/>
          </w:tcPr>
          <w:p>
            <w:pPr>
              <w:jc w:val="center"/>
            </w:pPr>
            <w:r>
              <w:rPr>
                <w:rFonts w:hint="eastAsia"/>
              </w:rPr>
              <w:t>0</w:t>
            </w:r>
            <w:r>
              <w:t>.51</w:t>
            </w:r>
          </w:p>
        </w:tc>
        <w:tc>
          <w:tcPr>
            <w:tcW w:w="1125" w:type="dxa"/>
            <w:tcBorders>
              <w:top w:val="nil"/>
              <w:left w:val="nil"/>
              <w:bottom w:val="single" w:color="auto" w:sz="4" w:space="0"/>
              <w:right w:val="single" w:color="auto" w:sz="4" w:space="0"/>
            </w:tcBorders>
            <w:vAlign w:val="center"/>
          </w:tcPr>
          <w:p>
            <w:pPr>
              <w:jc w:val="center"/>
            </w:pPr>
            <w:r>
              <w:rPr>
                <w:rFonts w:hint="eastAsia"/>
              </w:rPr>
              <w:t>0</w:t>
            </w:r>
            <w:r>
              <w:t>.51</w:t>
            </w:r>
          </w:p>
        </w:tc>
        <w:tc>
          <w:tcPr>
            <w:tcW w:w="1125" w:type="dxa"/>
            <w:tcBorders>
              <w:top w:val="nil"/>
              <w:left w:val="nil"/>
              <w:bottom w:val="single" w:color="auto" w:sz="4" w:space="0"/>
              <w:right w:val="single" w:color="auto" w:sz="4" w:space="0"/>
            </w:tcBorders>
            <w:vAlign w:val="center"/>
          </w:tcPr>
          <w:p>
            <w:pPr>
              <w:jc w:val="center"/>
            </w:pPr>
            <w:r>
              <w:rPr>
                <w:rFonts w:hint="eastAsia"/>
              </w:rPr>
              <w:t>0</w:t>
            </w:r>
            <w:r>
              <w:t>.50</w:t>
            </w:r>
          </w:p>
        </w:tc>
        <w:tc>
          <w:tcPr>
            <w:tcW w:w="1125" w:type="dxa"/>
            <w:tcBorders>
              <w:top w:val="nil"/>
              <w:left w:val="nil"/>
              <w:bottom w:val="single" w:color="auto" w:sz="4" w:space="0"/>
              <w:right w:val="single" w:color="auto" w:sz="4" w:space="0"/>
            </w:tcBorders>
            <w:vAlign w:val="center"/>
          </w:tcPr>
          <w:p>
            <w:pPr>
              <w:jc w:val="center"/>
            </w:pPr>
            <w:r>
              <w:rPr>
                <w:rFonts w:hint="eastAsia"/>
              </w:rPr>
              <w:t>0</w:t>
            </w:r>
            <w:r>
              <w:t>.01</w:t>
            </w:r>
          </w:p>
        </w:tc>
        <w:tc>
          <w:tcPr>
            <w:tcW w:w="1125" w:type="dxa"/>
            <w:tcBorders>
              <w:top w:val="nil"/>
              <w:left w:val="nil"/>
              <w:bottom w:val="single" w:color="auto" w:sz="4" w:space="0"/>
              <w:right w:val="single" w:color="auto" w:sz="4" w:space="0"/>
            </w:tcBorders>
            <w:vAlign w:val="center"/>
          </w:tcPr>
          <w:p>
            <w:pPr>
              <w:jc w:val="center"/>
            </w:pPr>
          </w:p>
        </w:tc>
      </w:tr>
      <w:tr>
        <w:tblPrEx>
          <w:tblCellMar>
            <w:top w:w="0" w:type="dxa"/>
            <w:left w:w="108" w:type="dxa"/>
            <w:bottom w:w="0" w:type="dxa"/>
            <w:right w:w="108" w:type="dxa"/>
          </w:tblCellMar>
        </w:tblPrEx>
        <w:trPr>
          <w:trHeight w:val="360" w:hRule="atLeast"/>
        </w:trPr>
        <w:tc>
          <w:tcPr>
            <w:tcW w:w="1231" w:type="dxa"/>
            <w:tcBorders>
              <w:top w:val="nil"/>
              <w:left w:val="single" w:color="auto" w:sz="4" w:space="0"/>
              <w:bottom w:val="single" w:color="auto" w:sz="4" w:space="0"/>
              <w:right w:val="single" w:color="auto" w:sz="4" w:space="0"/>
            </w:tcBorders>
            <w:vAlign w:val="center"/>
          </w:tcPr>
          <w:p>
            <w:pPr>
              <w:rPr>
                <w:rFonts w:ascii="宋体" w:hAnsi="宋体" w:cs="宋体"/>
                <w:color w:val="000000"/>
                <w:kern w:val="0"/>
                <w:sz w:val="22"/>
              </w:rPr>
            </w:pPr>
            <w:r>
              <w:rPr>
                <w:rFonts w:hint="eastAsia" w:ascii="宋体" w:hAnsi="宋体" w:cs="宋体"/>
                <w:color w:val="000000"/>
                <w:kern w:val="0"/>
                <w:sz w:val="22"/>
              </w:rPr>
              <w:t>2</w:t>
            </w:r>
            <w:r>
              <w:rPr>
                <w:rFonts w:ascii="宋体" w:hAnsi="宋体" w:cs="宋体"/>
                <w:color w:val="000000"/>
                <w:kern w:val="0"/>
                <w:sz w:val="22"/>
              </w:rPr>
              <w:t>080502</w:t>
            </w:r>
          </w:p>
        </w:tc>
        <w:tc>
          <w:tcPr>
            <w:tcW w:w="2225" w:type="dxa"/>
            <w:tcBorders>
              <w:top w:val="nil"/>
              <w:left w:val="nil"/>
              <w:bottom w:val="single" w:color="auto" w:sz="4" w:space="0"/>
              <w:right w:val="single" w:color="auto" w:sz="4" w:space="0"/>
            </w:tcBorders>
            <w:vAlign w:val="center"/>
          </w:tcPr>
          <w:p>
            <w:pPr>
              <w:ind w:firstLine="360" w:firstLineChars="200"/>
              <w:rPr>
                <w:sz w:val="18"/>
                <w:szCs w:val="18"/>
              </w:rPr>
            </w:pPr>
            <w:r>
              <w:rPr>
                <w:rFonts w:hint="eastAsia"/>
                <w:sz w:val="18"/>
                <w:szCs w:val="18"/>
              </w:rPr>
              <w:t>事业单位离退休</w:t>
            </w:r>
          </w:p>
        </w:tc>
        <w:tc>
          <w:tcPr>
            <w:tcW w:w="1124" w:type="dxa"/>
            <w:tcBorders>
              <w:top w:val="nil"/>
              <w:left w:val="nil"/>
              <w:bottom w:val="single" w:color="auto" w:sz="4" w:space="0"/>
              <w:right w:val="single" w:color="auto" w:sz="4" w:space="0"/>
            </w:tcBorders>
            <w:vAlign w:val="center"/>
          </w:tcPr>
          <w:p>
            <w:pPr>
              <w:jc w:val="center"/>
            </w:pPr>
            <w:r>
              <w:rPr>
                <w:rFonts w:hint="eastAsia"/>
              </w:rPr>
              <w:t>0</w:t>
            </w:r>
            <w:r>
              <w:t>.50</w:t>
            </w:r>
          </w:p>
        </w:tc>
        <w:tc>
          <w:tcPr>
            <w:tcW w:w="1125" w:type="dxa"/>
            <w:tcBorders>
              <w:top w:val="nil"/>
              <w:left w:val="nil"/>
              <w:bottom w:val="single" w:color="auto" w:sz="4" w:space="0"/>
              <w:right w:val="single" w:color="auto" w:sz="4" w:space="0"/>
            </w:tcBorders>
            <w:vAlign w:val="center"/>
          </w:tcPr>
          <w:p>
            <w:pPr>
              <w:jc w:val="center"/>
            </w:pPr>
            <w:r>
              <w:rPr>
                <w:rFonts w:hint="eastAsia"/>
              </w:rPr>
              <w:t>0</w:t>
            </w:r>
            <w:r>
              <w:t>.50</w:t>
            </w:r>
          </w:p>
        </w:tc>
        <w:tc>
          <w:tcPr>
            <w:tcW w:w="1125" w:type="dxa"/>
            <w:tcBorders>
              <w:top w:val="nil"/>
              <w:left w:val="nil"/>
              <w:bottom w:val="single" w:color="auto" w:sz="4" w:space="0"/>
              <w:right w:val="single" w:color="auto" w:sz="4" w:space="0"/>
            </w:tcBorders>
            <w:vAlign w:val="center"/>
          </w:tcPr>
          <w:p>
            <w:pPr>
              <w:jc w:val="center"/>
            </w:pPr>
            <w:r>
              <w:rPr>
                <w:rFonts w:hint="eastAsia"/>
              </w:rPr>
              <w:t>0</w:t>
            </w:r>
            <w:r>
              <w:t>.50</w:t>
            </w:r>
          </w:p>
        </w:tc>
        <w:tc>
          <w:tcPr>
            <w:tcW w:w="1125" w:type="dxa"/>
            <w:tcBorders>
              <w:top w:val="nil"/>
              <w:left w:val="nil"/>
              <w:bottom w:val="single" w:color="auto" w:sz="4" w:space="0"/>
              <w:right w:val="single" w:color="auto" w:sz="4" w:space="0"/>
            </w:tcBorders>
            <w:vAlign w:val="center"/>
          </w:tcPr>
          <w:p>
            <w:pPr>
              <w:jc w:val="center"/>
            </w:pPr>
          </w:p>
        </w:tc>
        <w:tc>
          <w:tcPr>
            <w:tcW w:w="1125" w:type="dxa"/>
            <w:tcBorders>
              <w:top w:val="nil"/>
              <w:left w:val="nil"/>
              <w:bottom w:val="single" w:color="auto" w:sz="4" w:space="0"/>
              <w:right w:val="single" w:color="auto" w:sz="4" w:space="0"/>
            </w:tcBorders>
            <w:vAlign w:val="center"/>
          </w:tcPr>
          <w:p>
            <w:pPr>
              <w:jc w:val="center"/>
            </w:pPr>
          </w:p>
        </w:tc>
      </w:tr>
      <w:tr>
        <w:tblPrEx>
          <w:tblCellMar>
            <w:top w:w="0" w:type="dxa"/>
            <w:left w:w="108" w:type="dxa"/>
            <w:bottom w:w="0" w:type="dxa"/>
            <w:right w:w="108" w:type="dxa"/>
          </w:tblCellMar>
        </w:tblPrEx>
        <w:trPr>
          <w:trHeight w:val="360" w:hRule="atLeast"/>
        </w:trPr>
        <w:tc>
          <w:tcPr>
            <w:tcW w:w="1231" w:type="dxa"/>
            <w:tcBorders>
              <w:top w:val="nil"/>
              <w:left w:val="single" w:color="auto" w:sz="4" w:space="0"/>
              <w:bottom w:val="single" w:color="auto" w:sz="4" w:space="0"/>
              <w:right w:val="single" w:color="auto" w:sz="4" w:space="0"/>
            </w:tcBorders>
            <w:vAlign w:val="center"/>
          </w:tcPr>
          <w:p>
            <w:pPr>
              <w:rPr>
                <w:rFonts w:ascii="宋体" w:hAnsi="宋体" w:cs="宋体"/>
                <w:color w:val="000000"/>
                <w:kern w:val="0"/>
                <w:sz w:val="22"/>
              </w:rPr>
            </w:pPr>
            <w:r>
              <w:rPr>
                <w:rFonts w:hint="eastAsia" w:ascii="宋体" w:hAnsi="宋体" w:cs="宋体"/>
                <w:color w:val="000000"/>
                <w:kern w:val="0"/>
                <w:sz w:val="22"/>
              </w:rPr>
              <w:t>2</w:t>
            </w:r>
            <w:r>
              <w:rPr>
                <w:rFonts w:ascii="宋体" w:hAnsi="宋体" w:cs="宋体"/>
                <w:color w:val="000000"/>
                <w:kern w:val="0"/>
                <w:sz w:val="22"/>
              </w:rPr>
              <w:t>080505</w:t>
            </w:r>
          </w:p>
        </w:tc>
        <w:tc>
          <w:tcPr>
            <w:tcW w:w="2225" w:type="dxa"/>
            <w:tcBorders>
              <w:top w:val="nil"/>
              <w:left w:val="nil"/>
              <w:bottom w:val="single" w:color="auto" w:sz="4" w:space="0"/>
              <w:right w:val="single" w:color="auto" w:sz="4" w:space="0"/>
            </w:tcBorders>
            <w:vAlign w:val="center"/>
          </w:tcPr>
          <w:p>
            <w:pPr>
              <w:ind w:firstLine="360" w:firstLineChars="200"/>
              <w:rPr>
                <w:sz w:val="18"/>
                <w:szCs w:val="18"/>
              </w:rPr>
            </w:pPr>
            <w:r>
              <w:rPr>
                <w:rFonts w:hint="eastAsia"/>
                <w:sz w:val="18"/>
                <w:szCs w:val="18"/>
              </w:rPr>
              <w:t>机关事业单位基本养老保险缴费支出</w:t>
            </w:r>
          </w:p>
        </w:tc>
        <w:tc>
          <w:tcPr>
            <w:tcW w:w="1124" w:type="dxa"/>
            <w:tcBorders>
              <w:top w:val="nil"/>
              <w:left w:val="nil"/>
              <w:bottom w:val="single" w:color="auto" w:sz="4" w:space="0"/>
              <w:right w:val="single" w:color="auto" w:sz="4" w:space="0"/>
            </w:tcBorders>
            <w:vAlign w:val="center"/>
          </w:tcPr>
          <w:p>
            <w:pPr>
              <w:jc w:val="center"/>
            </w:pPr>
            <w:r>
              <w:rPr>
                <w:rFonts w:hint="eastAsia"/>
              </w:rPr>
              <w:t>3</w:t>
            </w:r>
            <w:r>
              <w:t>0.25</w:t>
            </w:r>
          </w:p>
        </w:tc>
        <w:tc>
          <w:tcPr>
            <w:tcW w:w="1125" w:type="dxa"/>
            <w:tcBorders>
              <w:top w:val="nil"/>
              <w:left w:val="nil"/>
              <w:bottom w:val="single" w:color="auto" w:sz="4" w:space="0"/>
              <w:right w:val="single" w:color="auto" w:sz="4" w:space="0"/>
            </w:tcBorders>
            <w:vAlign w:val="center"/>
          </w:tcPr>
          <w:p>
            <w:pPr>
              <w:jc w:val="center"/>
            </w:pPr>
            <w:r>
              <w:rPr>
                <w:rFonts w:hint="eastAsia"/>
              </w:rPr>
              <w:t>3</w:t>
            </w:r>
            <w:r>
              <w:t>0.25</w:t>
            </w:r>
          </w:p>
        </w:tc>
        <w:tc>
          <w:tcPr>
            <w:tcW w:w="1125" w:type="dxa"/>
            <w:tcBorders>
              <w:top w:val="nil"/>
              <w:left w:val="nil"/>
              <w:bottom w:val="single" w:color="auto" w:sz="4" w:space="0"/>
              <w:right w:val="single" w:color="auto" w:sz="4" w:space="0"/>
            </w:tcBorders>
            <w:vAlign w:val="center"/>
          </w:tcPr>
          <w:p>
            <w:pPr>
              <w:jc w:val="center"/>
            </w:pPr>
            <w:r>
              <w:rPr>
                <w:rFonts w:hint="eastAsia"/>
              </w:rPr>
              <w:t>3</w:t>
            </w:r>
            <w:r>
              <w:t>0.25</w:t>
            </w:r>
          </w:p>
        </w:tc>
        <w:tc>
          <w:tcPr>
            <w:tcW w:w="1125" w:type="dxa"/>
            <w:tcBorders>
              <w:top w:val="nil"/>
              <w:left w:val="nil"/>
              <w:bottom w:val="single" w:color="auto" w:sz="4" w:space="0"/>
              <w:right w:val="single" w:color="auto" w:sz="4" w:space="0"/>
            </w:tcBorders>
            <w:vAlign w:val="center"/>
          </w:tcPr>
          <w:p>
            <w:pPr>
              <w:jc w:val="center"/>
            </w:pPr>
          </w:p>
        </w:tc>
        <w:tc>
          <w:tcPr>
            <w:tcW w:w="1125" w:type="dxa"/>
            <w:tcBorders>
              <w:top w:val="nil"/>
              <w:left w:val="nil"/>
              <w:bottom w:val="single" w:color="auto" w:sz="4" w:space="0"/>
              <w:right w:val="single" w:color="auto" w:sz="4" w:space="0"/>
            </w:tcBorders>
            <w:vAlign w:val="center"/>
          </w:tcPr>
          <w:p>
            <w:pPr>
              <w:jc w:val="center"/>
            </w:pPr>
          </w:p>
        </w:tc>
      </w:tr>
      <w:tr>
        <w:tblPrEx>
          <w:tblCellMar>
            <w:top w:w="0" w:type="dxa"/>
            <w:left w:w="108" w:type="dxa"/>
            <w:bottom w:w="0" w:type="dxa"/>
            <w:right w:w="108" w:type="dxa"/>
          </w:tblCellMar>
        </w:tblPrEx>
        <w:trPr>
          <w:trHeight w:val="360" w:hRule="atLeast"/>
        </w:trPr>
        <w:tc>
          <w:tcPr>
            <w:tcW w:w="1231" w:type="dxa"/>
            <w:tcBorders>
              <w:top w:val="nil"/>
              <w:left w:val="single" w:color="auto" w:sz="4" w:space="0"/>
              <w:bottom w:val="single" w:color="auto" w:sz="4" w:space="0"/>
              <w:right w:val="single" w:color="auto" w:sz="4" w:space="0"/>
            </w:tcBorders>
            <w:vAlign w:val="center"/>
          </w:tcPr>
          <w:p>
            <w:pPr>
              <w:rPr>
                <w:rFonts w:ascii="宋体" w:hAnsi="宋体" w:cs="宋体"/>
                <w:color w:val="000000"/>
                <w:kern w:val="0"/>
                <w:sz w:val="22"/>
              </w:rPr>
            </w:pPr>
            <w:r>
              <w:rPr>
                <w:rFonts w:hint="eastAsia" w:ascii="宋体" w:hAnsi="宋体" w:cs="宋体"/>
                <w:color w:val="000000"/>
                <w:kern w:val="0"/>
                <w:sz w:val="22"/>
              </w:rPr>
              <w:t>2</w:t>
            </w:r>
            <w:r>
              <w:rPr>
                <w:rFonts w:ascii="宋体" w:hAnsi="宋体" w:cs="宋体"/>
                <w:color w:val="000000"/>
                <w:kern w:val="0"/>
                <w:sz w:val="22"/>
              </w:rPr>
              <w:t>080506</w:t>
            </w:r>
          </w:p>
        </w:tc>
        <w:tc>
          <w:tcPr>
            <w:tcW w:w="2225" w:type="dxa"/>
            <w:tcBorders>
              <w:top w:val="nil"/>
              <w:left w:val="nil"/>
              <w:bottom w:val="single" w:color="auto" w:sz="4" w:space="0"/>
              <w:right w:val="single" w:color="auto" w:sz="4" w:space="0"/>
            </w:tcBorders>
            <w:vAlign w:val="center"/>
          </w:tcPr>
          <w:p>
            <w:pPr>
              <w:ind w:firstLine="360" w:firstLineChars="200"/>
              <w:rPr>
                <w:sz w:val="18"/>
                <w:szCs w:val="18"/>
              </w:rPr>
            </w:pPr>
            <w:r>
              <w:rPr>
                <w:rFonts w:hint="eastAsia"/>
                <w:sz w:val="18"/>
                <w:szCs w:val="18"/>
              </w:rPr>
              <w:t>机关事业单位职业年金缴费支出</w:t>
            </w:r>
          </w:p>
        </w:tc>
        <w:tc>
          <w:tcPr>
            <w:tcW w:w="1124" w:type="dxa"/>
            <w:tcBorders>
              <w:top w:val="nil"/>
              <w:left w:val="nil"/>
              <w:bottom w:val="single" w:color="auto" w:sz="4" w:space="0"/>
              <w:right w:val="single" w:color="auto" w:sz="4" w:space="0"/>
            </w:tcBorders>
            <w:vAlign w:val="center"/>
          </w:tcPr>
          <w:p>
            <w:pPr>
              <w:jc w:val="center"/>
            </w:pPr>
            <w:r>
              <w:rPr>
                <w:rFonts w:hint="eastAsia"/>
              </w:rPr>
              <w:t>7</w:t>
            </w:r>
            <w:r>
              <w:t>.56</w:t>
            </w:r>
          </w:p>
        </w:tc>
        <w:tc>
          <w:tcPr>
            <w:tcW w:w="1125" w:type="dxa"/>
            <w:tcBorders>
              <w:top w:val="nil"/>
              <w:left w:val="nil"/>
              <w:bottom w:val="single" w:color="auto" w:sz="4" w:space="0"/>
              <w:right w:val="single" w:color="auto" w:sz="4" w:space="0"/>
            </w:tcBorders>
            <w:vAlign w:val="center"/>
          </w:tcPr>
          <w:p>
            <w:pPr>
              <w:jc w:val="center"/>
            </w:pPr>
            <w:r>
              <w:rPr>
                <w:rFonts w:hint="eastAsia"/>
              </w:rPr>
              <w:t>7</w:t>
            </w:r>
            <w:r>
              <w:t>.56</w:t>
            </w:r>
          </w:p>
        </w:tc>
        <w:tc>
          <w:tcPr>
            <w:tcW w:w="1125" w:type="dxa"/>
            <w:tcBorders>
              <w:top w:val="nil"/>
              <w:left w:val="nil"/>
              <w:bottom w:val="single" w:color="auto" w:sz="4" w:space="0"/>
              <w:right w:val="single" w:color="auto" w:sz="4" w:space="0"/>
            </w:tcBorders>
            <w:vAlign w:val="center"/>
          </w:tcPr>
          <w:p>
            <w:pPr>
              <w:jc w:val="center"/>
            </w:pPr>
            <w:r>
              <w:rPr>
                <w:rFonts w:hint="eastAsia"/>
              </w:rPr>
              <w:t>7</w:t>
            </w:r>
            <w:r>
              <w:t>.56</w:t>
            </w:r>
          </w:p>
        </w:tc>
        <w:tc>
          <w:tcPr>
            <w:tcW w:w="1125" w:type="dxa"/>
            <w:tcBorders>
              <w:top w:val="nil"/>
              <w:left w:val="nil"/>
              <w:bottom w:val="single" w:color="auto" w:sz="4" w:space="0"/>
              <w:right w:val="single" w:color="auto" w:sz="4" w:space="0"/>
            </w:tcBorders>
            <w:vAlign w:val="center"/>
          </w:tcPr>
          <w:p>
            <w:pPr>
              <w:jc w:val="center"/>
            </w:pPr>
          </w:p>
        </w:tc>
        <w:tc>
          <w:tcPr>
            <w:tcW w:w="1125" w:type="dxa"/>
            <w:tcBorders>
              <w:top w:val="nil"/>
              <w:left w:val="nil"/>
              <w:bottom w:val="single" w:color="auto" w:sz="4" w:space="0"/>
              <w:right w:val="single" w:color="auto" w:sz="4" w:space="0"/>
            </w:tcBorders>
            <w:vAlign w:val="center"/>
          </w:tcPr>
          <w:p>
            <w:pPr>
              <w:jc w:val="center"/>
            </w:pPr>
          </w:p>
        </w:tc>
      </w:tr>
      <w:tr>
        <w:tblPrEx>
          <w:tblCellMar>
            <w:top w:w="0" w:type="dxa"/>
            <w:left w:w="108" w:type="dxa"/>
            <w:bottom w:w="0" w:type="dxa"/>
            <w:right w:w="108" w:type="dxa"/>
          </w:tblCellMar>
        </w:tblPrEx>
        <w:trPr>
          <w:trHeight w:val="360" w:hRule="atLeast"/>
        </w:trPr>
        <w:tc>
          <w:tcPr>
            <w:tcW w:w="1231" w:type="dxa"/>
            <w:tcBorders>
              <w:top w:val="nil"/>
              <w:left w:val="single" w:color="auto" w:sz="4" w:space="0"/>
              <w:bottom w:val="single" w:color="auto" w:sz="4" w:space="0"/>
              <w:right w:val="single" w:color="auto" w:sz="4" w:space="0"/>
            </w:tcBorders>
            <w:vAlign w:val="center"/>
          </w:tcPr>
          <w:p>
            <w:pPr>
              <w:rPr>
                <w:rFonts w:ascii="宋体" w:hAnsi="宋体" w:cs="宋体"/>
                <w:color w:val="000000"/>
                <w:kern w:val="0"/>
                <w:sz w:val="22"/>
              </w:rPr>
            </w:pPr>
            <w:r>
              <w:rPr>
                <w:rFonts w:hint="eastAsia" w:ascii="宋体" w:hAnsi="宋体" w:cs="宋体"/>
                <w:color w:val="000000"/>
                <w:kern w:val="0"/>
                <w:sz w:val="22"/>
              </w:rPr>
              <w:t>2</w:t>
            </w:r>
            <w:r>
              <w:rPr>
                <w:rFonts w:ascii="宋体" w:hAnsi="宋体" w:cs="宋体"/>
                <w:color w:val="000000"/>
                <w:kern w:val="0"/>
                <w:sz w:val="22"/>
              </w:rPr>
              <w:t>0899</w:t>
            </w:r>
          </w:p>
        </w:tc>
        <w:tc>
          <w:tcPr>
            <w:tcW w:w="2225" w:type="dxa"/>
            <w:tcBorders>
              <w:top w:val="nil"/>
              <w:left w:val="nil"/>
              <w:bottom w:val="single" w:color="auto" w:sz="4" w:space="0"/>
              <w:right w:val="single" w:color="auto" w:sz="4" w:space="0"/>
            </w:tcBorders>
            <w:vAlign w:val="center"/>
          </w:tcPr>
          <w:p>
            <w:pPr>
              <w:ind w:firstLine="180" w:firstLineChars="100"/>
              <w:rPr>
                <w:sz w:val="18"/>
                <w:szCs w:val="18"/>
              </w:rPr>
            </w:pPr>
            <w:r>
              <w:rPr>
                <w:rFonts w:hint="eastAsia"/>
                <w:sz w:val="18"/>
                <w:szCs w:val="18"/>
              </w:rPr>
              <w:t>其他社会保障和就业支出</w:t>
            </w:r>
          </w:p>
        </w:tc>
        <w:tc>
          <w:tcPr>
            <w:tcW w:w="1124" w:type="dxa"/>
            <w:tcBorders>
              <w:top w:val="nil"/>
              <w:left w:val="nil"/>
              <w:bottom w:val="single" w:color="auto" w:sz="4" w:space="0"/>
              <w:right w:val="single" w:color="auto" w:sz="4" w:space="0"/>
            </w:tcBorders>
            <w:vAlign w:val="center"/>
          </w:tcPr>
          <w:p>
            <w:pPr>
              <w:jc w:val="center"/>
            </w:pPr>
            <w:r>
              <w:rPr>
                <w:rFonts w:hint="eastAsia"/>
              </w:rPr>
              <w:t>0</w:t>
            </w:r>
            <w:r>
              <w:t>.47</w:t>
            </w:r>
          </w:p>
        </w:tc>
        <w:tc>
          <w:tcPr>
            <w:tcW w:w="1125" w:type="dxa"/>
            <w:tcBorders>
              <w:top w:val="nil"/>
              <w:left w:val="nil"/>
              <w:bottom w:val="single" w:color="auto" w:sz="4" w:space="0"/>
              <w:right w:val="single" w:color="auto" w:sz="4" w:space="0"/>
            </w:tcBorders>
            <w:vAlign w:val="center"/>
          </w:tcPr>
          <w:p>
            <w:pPr>
              <w:jc w:val="center"/>
            </w:pPr>
            <w:r>
              <w:rPr>
                <w:rFonts w:hint="eastAsia"/>
              </w:rPr>
              <w:t>0</w:t>
            </w:r>
            <w:r>
              <w:t>.47</w:t>
            </w:r>
          </w:p>
        </w:tc>
        <w:tc>
          <w:tcPr>
            <w:tcW w:w="1125" w:type="dxa"/>
            <w:tcBorders>
              <w:top w:val="nil"/>
              <w:left w:val="nil"/>
              <w:bottom w:val="single" w:color="auto" w:sz="4" w:space="0"/>
              <w:right w:val="single" w:color="auto" w:sz="4" w:space="0"/>
            </w:tcBorders>
            <w:vAlign w:val="center"/>
          </w:tcPr>
          <w:p>
            <w:pPr>
              <w:jc w:val="center"/>
            </w:pPr>
            <w:r>
              <w:rPr>
                <w:rFonts w:hint="eastAsia"/>
              </w:rPr>
              <w:t>0</w:t>
            </w:r>
            <w:r>
              <w:t>.47</w:t>
            </w:r>
          </w:p>
        </w:tc>
        <w:tc>
          <w:tcPr>
            <w:tcW w:w="1125" w:type="dxa"/>
            <w:tcBorders>
              <w:top w:val="nil"/>
              <w:left w:val="nil"/>
              <w:bottom w:val="single" w:color="auto" w:sz="4" w:space="0"/>
              <w:right w:val="single" w:color="auto" w:sz="4" w:space="0"/>
            </w:tcBorders>
            <w:vAlign w:val="center"/>
          </w:tcPr>
          <w:p>
            <w:pPr>
              <w:jc w:val="center"/>
            </w:pPr>
          </w:p>
        </w:tc>
        <w:tc>
          <w:tcPr>
            <w:tcW w:w="1125" w:type="dxa"/>
            <w:tcBorders>
              <w:top w:val="nil"/>
              <w:left w:val="nil"/>
              <w:bottom w:val="single" w:color="auto" w:sz="4" w:space="0"/>
              <w:right w:val="single" w:color="auto" w:sz="4" w:space="0"/>
            </w:tcBorders>
            <w:vAlign w:val="center"/>
          </w:tcPr>
          <w:p>
            <w:pPr>
              <w:jc w:val="center"/>
            </w:pPr>
          </w:p>
        </w:tc>
      </w:tr>
      <w:tr>
        <w:tblPrEx>
          <w:tblCellMar>
            <w:top w:w="0" w:type="dxa"/>
            <w:left w:w="108" w:type="dxa"/>
            <w:bottom w:w="0" w:type="dxa"/>
            <w:right w:w="108" w:type="dxa"/>
          </w:tblCellMar>
        </w:tblPrEx>
        <w:trPr>
          <w:trHeight w:val="360" w:hRule="atLeast"/>
        </w:trPr>
        <w:tc>
          <w:tcPr>
            <w:tcW w:w="1231" w:type="dxa"/>
            <w:tcBorders>
              <w:top w:val="nil"/>
              <w:left w:val="single" w:color="auto" w:sz="4" w:space="0"/>
              <w:bottom w:val="single" w:color="auto" w:sz="4" w:space="0"/>
              <w:right w:val="single" w:color="auto" w:sz="4" w:space="0"/>
            </w:tcBorders>
            <w:vAlign w:val="center"/>
          </w:tcPr>
          <w:p>
            <w:pPr>
              <w:rPr>
                <w:rFonts w:ascii="宋体" w:hAnsi="宋体" w:cs="宋体"/>
                <w:color w:val="000000"/>
                <w:kern w:val="0"/>
                <w:sz w:val="22"/>
              </w:rPr>
            </w:pPr>
            <w:r>
              <w:rPr>
                <w:rFonts w:hint="eastAsia" w:ascii="宋体" w:hAnsi="宋体" w:cs="宋体"/>
                <w:color w:val="000000"/>
                <w:kern w:val="0"/>
                <w:sz w:val="22"/>
              </w:rPr>
              <w:t>2</w:t>
            </w:r>
            <w:r>
              <w:rPr>
                <w:rFonts w:ascii="宋体" w:hAnsi="宋体" w:cs="宋体"/>
                <w:color w:val="000000"/>
                <w:kern w:val="0"/>
                <w:sz w:val="22"/>
              </w:rPr>
              <w:t>089999</w:t>
            </w:r>
          </w:p>
        </w:tc>
        <w:tc>
          <w:tcPr>
            <w:tcW w:w="2225" w:type="dxa"/>
            <w:tcBorders>
              <w:top w:val="nil"/>
              <w:left w:val="nil"/>
              <w:bottom w:val="single" w:color="auto" w:sz="4" w:space="0"/>
              <w:right w:val="single" w:color="auto" w:sz="4" w:space="0"/>
            </w:tcBorders>
            <w:vAlign w:val="center"/>
          </w:tcPr>
          <w:p>
            <w:pPr>
              <w:ind w:firstLine="360" w:firstLineChars="200"/>
              <w:rPr>
                <w:sz w:val="18"/>
                <w:szCs w:val="18"/>
              </w:rPr>
            </w:pPr>
            <w:r>
              <w:rPr>
                <w:rFonts w:hint="eastAsia"/>
                <w:sz w:val="18"/>
                <w:szCs w:val="18"/>
              </w:rPr>
              <w:t>其他社会保障和就业支出</w:t>
            </w:r>
          </w:p>
        </w:tc>
        <w:tc>
          <w:tcPr>
            <w:tcW w:w="1124" w:type="dxa"/>
            <w:tcBorders>
              <w:top w:val="nil"/>
              <w:left w:val="nil"/>
              <w:bottom w:val="single" w:color="auto" w:sz="4" w:space="0"/>
              <w:right w:val="single" w:color="auto" w:sz="4" w:space="0"/>
            </w:tcBorders>
            <w:vAlign w:val="center"/>
          </w:tcPr>
          <w:p>
            <w:pPr>
              <w:jc w:val="center"/>
            </w:pPr>
            <w:r>
              <w:rPr>
                <w:rFonts w:hint="eastAsia"/>
              </w:rPr>
              <w:t>0</w:t>
            </w:r>
            <w:r>
              <w:t>.47</w:t>
            </w:r>
          </w:p>
        </w:tc>
        <w:tc>
          <w:tcPr>
            <w:tcW w:w="1125" w:type="dxa"/>
            <w:tcBorders>
              <w:top w:val="nil"/>
              <w:left w:val="nil"/>
              <w:bottom w:val="single" w:color="auto" w:sz="4" w:space="0"/>
              <w:right w:val="single" w:color="auto" w:sz="4" w:space="0"/>
            </w:tcBorders>
            <w:vAlign w:val="center"/>
          </w:tcPr>
          <w:p>
            <w:pPr>
              <w:jc w:val="center"/>
            </w:pPr>
            <w:r>
              <w:rPr>
                <w:rFonts w:hint="eastAsia"/>
              </w:rPr>
              <w:t>0</w:t>
            </w:r>
            <w:r>
              <w:t>.47</w:t>
            </w:r>
          </w:p>
        </w:tc>
        <w:tc>
          <w:tcPr>
            <w:tcW w:w="1125" w:type="dxa"/>
            <w:tcBorders>
              <w:top w:val="nil"/>
              <w:left w:val="nil"/>
              <w:bottom w:val="single" w:color="auto" w:sz="4" w:space="0"/>
              <w:right w:val="single" w:color="auto" w:sz="4" w:space="0"/>
            </w:tcBorders>
            <w:vAlign w:val="center"/>
          </w:tcPr>
          <w:p>
            <w:pPr>
              <w:jc w:val="center"/>
            </w:pPr>
            <w:r>
              <w:rPr>
                <w:rFonts w:hint="eastAsia"/>
              </w:rPr>
              <w:t>0</w:t>
            </w:r>
            <w:r>
              <w:t>.47</w:t>
            </w:r>
          </w:p>
        </w:tc>
        <w:tc>
          <w:tcPr>
            <w:tcW w:w="1125" w:type="dxa"/>
            <w:tcBorders>
              <w:top w:val="nil"/>
              <w:left w:val="nil"/>
              <w:bottom w:val="single" w:color="auto" w:sz="4" w:space="0"/>
              <w:right w:val="single" w:color="auto" w:sz="4" w:space="0"/>
            </w:tcBorders>
            <w:vAlign w:val="center"/>
          </w:tcPr>
          <w:p>
            <w:pPr>
              <w:jc w:val="center"/>
            </w:pPr>
          </w:p>
        </w:tc>
        <w:tc>
          <w:tcPr>
            <w:tcW w:w="1125" w:type="dxa"/>
            <w:tcBorders>
              <w:top w:val="nil"/>
              <w:left w:val="nil"/>
              <w:bottom w:val="single" w:color="auto" w:sz="4" w:space="0"/>
              <w:right w:val="single" w:color="auto" w:sz="4" w:space="0"/>
            </w:tcBorders>
            <w:vAlign w:val="center"/>
          </w:tcPr>
          <w:p>
            <w:pPr>
              <w:jc w:val="center"/>
            </w:pPr>
          </w:p>
        </w:tc>
      </w:tr>
      <w:tr>
        <w:tblPrEx>
          <w:tblCellMar>
            <w:top w:w="0" w:type="dxa"/>
            <w:left w:w="108" w:type="dxa"/>
            <w:bottom w:w="0" w:type="dxa"/>
            <w:right w:w="108" w:type="dxa"/>
          </w:tblCellMar>
        </w:tblPrEx>
        <w:trPr>
          <w:trHeight w:val="360" w:hRule="atLeast"/>
        </w:trPr>
        <w:tc>
          <w:tcPr>
            <w:tcW w:w="1231" w:type="dxa"/>
            <w:tcBorders>
              <w:top w:val="nil"/>
              <w:left w:val="single" w:color="auto" w:sz="4" w:space="0"/>
              <w:bottom w:val="single" w:color="auto" w:sz="4" w:space="0"/>
              <w:right w:val="single" w:color="auto" w:sz="4" w:space="0"/>
            </w:tcBorders>
            <w:vAlign w:val="center"/>
          </w:tcPr>
          <w:p>
            <w:pPr>
              <w:rPr>
                <w:rFonts w:ascii="宋体" w:hAnsi="宋体" w:cs="宋体"/>
                <w:color w:val="000000"/>
                <w:kern w:val="0"/>
                <w:sz w:val="22"/>
              </w:rPr>
            </w:pPr>
            <w:r>
              <w:rPr>
                <w:rFonts w:hint="eastAsia" w:ascii="宋体" w:hAnsi="宋体" w:cs="宋体"/>
                <w:color w:val="000000"/>
                <w:kern w:val="0"/>
                <w:sz w:val="22"/>
              </w:rPr>
              <w:t>2</w:t>
            </w:r>
            <w:r>
              <w:rPr>
                <w:rFonts w:ascii="宋体" w:hAnsi="宋体" w:cs="宋体"/>
                <w:color w:val="000000"/>
                <w:kern w:val="0"/>
                <w:sz w:val="22"/>
              </w:rPr>
              <w:t>10</w:t>
            </w:r>
          </w:p>
        </w:tc>
        <w:tc>
          <w:tcPr>
            <w:tcW w:w="2225" w:type="dxa"/>
            <w:tcBorders>
              <w:top w:val="nil"/>
              <w:left w:val="nil"/>
              <w:bottom w:val="single" w:color="auto" w:sz="4" w:space="0"/>
              <w:right w:val="single" w:color="auto" w:sz="4" w:space="0"/>
            </w:tcBorders>
            <w:vAlign w:val="center"/>
          </w:tcPr>
          <w:p>
            <w:pPr>
              <w:rPr>
                <w:sz w:val="18"/>
                <w:szCs w:val="18"/>
              </w:rPr>
            </w:pPr>
            <w:r>
              <w:rPr>
                <w:rFonts w:hint="eastAsia"/>
                <w:sz w:val="18"/>
                <w:szCs w:val="18"/>
              </w:rPr>
              <w:t>卫生健康支出</w:t>
            </w:r>
          </w:p>
        </w:tc>
        <w:tc>
          <w:tcPr>
            <w:tcW w:w="1124" w:type="dxa"/>
            <w:tcBorders>
              <w:top w:val="nil"/>
              <w:left w:val="nil"/>
              <w:bottom w:val="single" w:color="auto" w:sz="4" w:space="0"/>
              <w:right w:val="single" w:color="auto" w:sz="4" w:space="0"/>
            </w:tcBorders>
            <w:vAlign w:val="center"/>
          </w:tcPr>
          <w:p>
            <w:pPr>
              <w:jc w:val="center"/>
            </w:pPr>
            <w:r>
              <w:rPr>
                <w:rFonts w:hint="eastAsia"/>
              </w:rPr>
              <w:t>1</w:t>
            </w:r>
            <w:r>
              <w:t>5.12</w:t>
            </w:r>
          </w:p>
        </w:tc>
        <w:tc>
          <w:tcPr>
            <w:tcW w:w="1125" w:type="dxa"/>
            <w:tcBorders>
              <w:top w:val="nil"/>
              <w:left w:val="nil"/>
              <w:bottom w:val="single" w:color="auto" w:sz="4" w:space="0"/>
              <w:right w:val="single" w:color="auto" w:sz="4" w:space="0"/>
            </w:tcBorders>
          </w:tcPr>
          <w:p>
            <w:pPr>
              <w:jc w:val="center"/>
            </w:pPr>
            <w:r>
              <w:rPr>
                <w:rFonts w:hint="eastAsia"/>
              </w:rPr>
              <w:t>1</w:t>
            </w:r>
            <w:r>
              <w:t>5.12</w:t>
            </w:r>
          </w:p>
        </w:tc>
        <w:tc>
          <w:tcPr>
            <w:tcW w:w="1125" w:type="dxa"/>
            <w:tcBorders>
              <w:top w:val="nil"/>
              <w:left w:val="nil"/>
              <w:bottom w:val="single" w:color="auto" w:sz="4" w:space="0"/>
              <w:right w:val="single" w:color="auto" w:sz="4" w:space="0"/>
            </w:tcBorders>
          </w:tcPr>
          <w:p>
            <w:pPr>
              <w:jc w:val="center"/>
            </w:pPr>
            <w:r>
              <w:rPr>
                <w:rFonts w:hint="eastAsia"/>
              </w:rPr>
              <w:t>1</w:t>
            </w:r>
            <w:r>
              <w:t>5.12</w:t>
            </w:r>
          </w:p>
        </w:tc>
        <w:tc>
          <w:tcPr>
            <w:tcW w:w="1125" w:type="dxa"/>
            <w:tcBorders>
              <w:top w:val="nil"/>
              <w:left w:val="nil"/>
              <w:bottom w:val="single" w:color="auto" w:sz="4" w:space="0"/>
              <w:right w:val="single" w:color="auto" w:sz="4" w:space="0"/>
            </w:tcBorders>
            <w:vAlign w:val="center"/>
          </w:tcPr>
          <w:p>
            <w:pPr>
              <w:jc w:val="center"/>
            </w:pPr>
          </w:p>
        </w:tc>
        <w:tc>
          <w:tcPr>
            <w:tcW w:w="1125" w:type="dxa"/>
            <w:tcBorders>
              <w:top w:val="nil"/>
              <w:left w:val="nil"/>
              <w:bottom w:val="single" w:color="auto" w:sz="4" w:space="0"/>
              <w:right w:val="single" w:color="auto" w:sz="4" w:space="0"/>
            </w:tcBorders>
            <w:vAlign w:val="center"/>
          </w:tcPr>
          <w:p>
            <w:pPr>
              <w:jc w:val="center"/>
            </w:pPr>
          </w:p>
        </w:tc>
      </w:tr>
      <w:tr>
        <w:tblPrEx>
          <w:tblCellMar>
            <w:top w:w="0" w:type="dxa"/>
            <w:left w:w="108" w:type="dxa"/>
            <w:bottom w:w="0" w:type="dxa"/>
            <w:right w:w="108" w:type="dxa"/>
          </w:tblCellMar>
        </w:tblPrEx>
        <w:trPr>
          <w:trHeight w:val="360" w:hRule="atLeast"/>
        </w:trPr>
        <w:tc>
          <w:tcPr>
            <w:tcW w:w="1231" w:type="dxa"/>
            <w:tcBorders>
              <w:top w:val="nil"/>
              <w:left w:val="single" w:color="auto" w:sz="4" w:space="0"/>
              <w:bottom w:val="single" w:color="auto" w:sz="4" w:space="0"/>
              <w:right w:val="single" w:color="auto" w:sz="4" w:space="0"/>
            </w:tcBorders>
            <w:vAlign w:val="center"/>
          </w:tcPr>
          <w:p>
            <w:pPr>
              <w:rPr>
                <w:rFonts w:ascii="宋体" w:hAnsi="宋体" w:cs="宋体"/>
                <w:color w:val="000000"/>
                <w:kern w:val="0"/>
                <w:sz w:val="22"/>
              </w:rPr>
            </w:pPr>
            <w:r>
              <w:rPr>
                <w:rFonts w:hint="eastAsia" w:ascii="宋体" w:hAnsi="宋体" w:cs="宋体"/>
                <w:color w:val="000000"/>
                <w:kern w:val="0"/>
                <w:sz w:val="22"/>
              </w:rPr>
              <w:t>2</w:t>
            </w:r>
            <w:r>
              <w:rPr>
                <w:rFonts w:ascii="宋体" w:hAnsi="宋体" w:cs="宋体"/>
                <w:color w:val="000000"/>
                <w:kern w:val="0"/>
                <w:sz w:val="22"/>
              </w:rPr>
              <w:t>1011</w:t>
            </w:r>
          </w:p>
        </w:tc>
        <w:tc>
          <w:tcPr>
            <w:tcW w:w="2225" w:type="dxa"/>
            <w:tcBorders>
              <w:top w:val="nil"/>
              <w:left w:val="nil"/>
              <w:bottom w:val="single" w:color="auto" w:sz="4" w:space="0"/>
              <w:right w:val="single" w:color="auto" w:sz="4" w:space="0"/>
            </w:tcBorders>
            <w:vAlign w:val="center"/>
          </w:tcPr>
          <w:p>
            <w:pPr>
              <w:ind w:firstLine="180" w:firstLineChars="100"/>
              <w:rPr>
                <w:sz w:val="18"/>
                <w:szCs w:val="18"/>
              </w:rPr>
            </w:pPr>
            <w:r>
              <w:rPr>
                <w:rFonts w:hint="eastAsia"/>
                <w:sz w:val="18"/>
                <w:szCs w:val="18"/>
              </w:rPr>
              <w:t>行政事业单位医疗</w:t>
            </w:r>
          </w:p>
        </w:tc>
        <w:tc>
          <w:tcPr>
            <w:tcW w:w="1124" w:type="dxa"/>
            <w:tcBorders>
              <w:top w:val="nil"/>
              <w:left w:val="nil"/>
              <w:bottom w:val="single" w:color="auto" w:sz="4" w:space="0"/>
              <w:right w:val="single" w:color="auto" w:sz="4" w:space="0"/>
            </w:tcBorders>
          </w:tcPr>
          <w:p>
            <w:pPr>
              <w:jc w:val="center"/>
            </w:pPr>
            <w:r>
              <w:rPr>
                <w:rFonts w:hint="eastAsia"/>
              </w:rPr>
              <w:t>1</w:t>
            </w:r>
            <w:r>
              <w:t>5.12</w:t>
            </w:r>
          </w:p>
        </w:tc>
        <w:tc>
          <w:tcPr>
            <w:tcW w:w="1125" w:type="dxa"/>
            <w:tcBorders>
              <w:top w:val="nil"/>
              <w:left w:val="nil"/>
              <w:bottom w:val="single" w:color="auto" w:sz="4" w:space="0"/>
              <w:right w:val="single" w:color="auto" w:sz="4" w:space="0"/>
            </w:tcBorders>
          </w:tcPr>
          <w:p>
            <w:pPr>
              <w:jc w:val="center"/>
            </w:pPr>
            <w:r>
              <w:rPr>
                <w:rFonts w:hint="eastAsia"/>
              </w:rPr>
              <w:t>1</w:t>
            </w:r>
            <w:r>
              <w:t>5.12</w:t>
            </w:r>
          </w:p>
        </w:tc>
        <w:tc>
          <w:tcPr>
            <w:tcW w:w="1125" w:type="dxa"/>
            <w:tcBorders>
              <w:top w:val="nil"/>
              <w:left w:val="nil"/>
              <w:bottom w:val="single" w:color="auto" w:sz="4" w:space="0"/>
              <w:right w:val="single" w:color="auto" w:sz="4" w:space="0"/>
            </w:tcBorders>
          </w:tcPr>
          <w:p>
            <w:pPr>
              <w:jc w:val="center"/>
            </w:pPr>
            <w:r>
              <w:rPr>
                <w:rFonts w:hint="eastAsia"/>
              </w:rPr>
              <w:t>1</w:t>
            </w:r>
            <w:r>
              <w:t>5.12</w:t>
            </w:r>
          </w:p>
        </w:tc>
        <w:tc>
          <w:tcPr>
            <w:tcW w:w="1125" w:type="dxa"/>
            <w:tcBorders>
              <w:top w:val="nil"/>
              <w:left w:val="nil"/>
              <w:bottom w:val="single" w:color="auto" w:sz="4" w:space="0"/>
              <w:right w:val="single" w:color="auto" w:sz="4" w:space="0"/>
            </w:tcBorders>
            <w:vAlign w:val="center"/>
          </w:tcPr>
          <w:p>
            <w:pPr>
              <w:jc w:val="center"/>
            </w:pPr>
          </w:p>
        </w:tc>
        <w:tc>
          <w:tcPr>
            <w:tcW w:w="1125" w:type="dxa"/>
            <w:tcBorders>
              <w:top w:val="nil"/>
              <w:left w:val="nil"/>
              <w:bottom w:val="single" w:color="auto" w:sz="4" w:space="0"/>
              <w:right w:val="single" w:color="auto" w:sz="4" w:space="0"/>
            </w:tcBorders>
            <w:vAlign w:val="center"/>
          </w:tcPr>
          <w:p>
            <w:pPr>
              <w:jc w:val="center"/>
            </w:pPr>
          </w:p>
        </w:tc>
      </w:tr>
      <w:tr>
        <w:tblPrEx>
          <w:tblCellMar>
            <w:top w:w="0" w:type="dxa"/>
            <w:left w:w="108" w:type="dxa"/>
            <w:bottom w:w="0" w:type="dxa"/>
            <w:right w:w="108" w:type="dxa"/>
          </w:tblCellMar>
        </w:tblPrEx>
        <w:trPr>
          <w:trHeight w:val="360" w:hRule="atLeast"/>
        </w:trPr>
        <w:tc>
          <w:tcPr>
            <w:tcW w:w="1231" w:type="dxa"/>
            <w:tcBorders>
              <w:top w:val="nil"/>
              <w:left w:val="single" w:color="auto" w:sz="4" w:space="0"/>
              <w:bottom w:val="single" w:color="auto" w:sz="4" w:space="0"/>
              <w:right w:val="single" w:color="auto" w:sz="4" w:space="0"/>
            </w:tcBorders>
            <w:vAlign w:val="center"/>
          </w:tcPr>
          <w:p>
            <w:pPr>
              <w:rPr>
                <w:rFonts w:ascii="宋体" w:hAnsi="宋体" w:cs="宋体"/>
                <w:color w:val="000000"/>
                <w:kern w:val="0"/>
                <w:sz w:val="22"/>
              </w:rPr>
            </w:pPr>
            <w:r>
              <w:rPr>
                <w:rFonts w:hint="eastAsia" w:ascii="宋体" w:hAnsi="宋体" w:cs="宋体"/>
                <w:color w:val="000000"/>
                <w:kern w:val="0"/>
                <w:sz w:val="22"/>
              </w:rPr>
              <w:t>2</w:t>
            </w:r>
            <w:r>
              <w:rPr>
                <w:rFonts w:ascii="宋体" w:hAnsi="宋体" w:cs="宋体"/>
                <w:color w:val="000000"/>
                <w:kern w:val="0"/>
                <w:sz w:val="22"/>
              </w:rPr>
              <w:t>101101</w:t>
            </w:r>
          </w:p>
        </w:tc>
        <w:tc>
          <w:tcPr>
            <w:tcW w:w="2225" w:type="dxa"/>
            <w:tcBorders>
              <w:top w:val="nil"/>
              <w:left w:val="nil"/>
              <w:bottom w:val="single" w:color="auto" w:sz="4" w:space="0"/>
              <w:right w:val="single" w:color="auto" w:sz="4" w:space="0"/>
            </w:tcBorders>
            <w:vAlign w:val="center"/>
          </w:tcPr>
          <w:p>
            <w:pPr>
              <w:ind w:firstLine="360" w:firstLineChars="200"/>
              <w:rPr>
                <w:sz w:val="18"/>
                <w:szCs w:val="18"/>
              </w:rPr>
            </w:pPr>
            <w:r>
              <w:rPr>
                <w:rFonts w:hint="eastAsia"/>
                <w:sz w:val="18"/>
                <w:szCs w:val="18"/>
              </w:rPr>
              <w:t>行政单位医疗</w:t>
            </w:r>
          </w:p>
        </w:tc>
        <w:tc>
          <w:tcPr>
            <w:tcW w:w="1124" w:type="dxa"/>
            <w:tcBorders>
              <w:top w:val="nil"/>
              <w:left w:val="nil"/>
              <w:bottom w:val="single" w:color="auto" w:sz="4" w:space="0"/>
              <w:right w:val="single" w:color="auto" w:sz="4" w:space="0"/>
            </w:tcBorders>
          </w:tcPr>
          <w:p>
            <w:pPr>
              <w:widowControl/>
              <w:jc w:val="right"/>
              <w:textAlignment w:val="center"/>
              <w:rPr>
                <w:rFonts w:ascii="宋体" w:hAnsi="宋体" w:cs="宋体"/>
                <w:b/>
                <w:bCs/>
                <w:color w:val="000000"/>
                <w:kern w:val="0"/>
                <w:sz w:val="22"/>
              </w:rPr>
            </w:pPr>
            <w:r>
              <w:rPr>
                <w:rFonts w:hint="eastAsia"/>
              </w:rPr>
              <w:t>1</w:t>
            </w:r>
            <w:r>
              <w:t>5.12</w:t>
            </w:r>
          </w:p>
        </w:tc>
        <w:tc>
          <w:tcPr>
            <w:tcW w:w="1125" w:type="dxa"/>
            <w:tcBorders>
              <w:top w:val="nil"/>
              <w:left w:val="nil"/>
              <w:bottom w:val="single" w:color="auto" w:sz="4" w:space="0"/>
              <w:right w:val="single" w:color="auto" w:sz="4" w:space="0"/>
            </w:tcBorders>
          </w:tcPr>
          <w:p>
            <w:pPr>
              <w:jc w:val="right"/>
              <w:rPr>
                <w:rFonts w:ascii="宋体" w:hAnsi="宋体" w:cs="宋体"/>
                <w:b/>
                <w:bCs/>
                <w:color w:val="000000"/>
                <w:kern w:val="0"/>
                <w:sz w:val="22"/>
              </w:rPr>
            </w:pPr>
            <w:r>
              <w:rPr>
                <w:rFonts w:hint="eastAsia"/>
              </w:rPr>
              <w:t>1</w:t>
            </w:r>
            <w:r>
              <w:t>5.12</w:t>
            </w:r>
          </w:p>
        </w:tc>
        <w:tc>
          <w:tcPr>
            <w:tcW w:w="1125" w:type="dxa"/>
            <w:tcBorders>
              <w:top w:val="nil"/>
              <w:left w:val="nil"/>
              <w:bottom w:val="single" w:color="auto" w:sz="4" w:space="0"/>
              <w:right w:val="single" w:color="auto" w:sz="4" w:space="0"/>
            </w:tcBorders>
          </w:tcPr>
          <w:p>
            <w:pPr>
              <w:jc w:val="right"/>
              <w:rPr>
                <w:rFonts w:ascii="宋体" w:hAnsi="宋体" w:cs="宋体"/>
                <w:b/>
                <w:bCs/>
                <w:color w:val="000000"/>
                <w:kern w:val="0"/>
                <w:sz w:val="22"/>
              </w:rPr>
            </w:pPr>
            <w:r>
              <w:rPr>
                <w:rFonts w:hint="eastAsia"/>
              </w:rPr>
              <w:t>1</w:t>
            </w:r>
            <w:r>
              <w:t>5.12</w:t>
            </w:r>
          </w:p>
        </w:tc>
        <w:tc>
          <w:tcPr>
            <w:tcW w:w="1125" w:type="dxa"/>
            <w:tcBorders>
              <w:top w:val="nil"/>
              <w:left w:val="nil"/>
              <w:bottom w:val="single" w:color="auto" w:sz="4" w:space="0"/>
              <w:right w:val="single" w:color="auto" w:sz="4" w:space="0"/>
            </w:tcBorders>
            <w:vAlign w:val="center"/>
          </w:tcPr>
          <w:p>
            <w:pPr>
              <w:jc w:val="right"/>
              <w:rPr>
                <w:rFonts w:ascii="宋体" w:hAnsi="宋体" w:cs="宋体"/>
                <w:b/>
                <w:bCs/>
                <w:color w:val="000000"/>
                <w:kern w:val="0"/>
                <w:sz w:val="22"/>
              </w:rPr>
            </w:pPr>
          </w:p>
        </w:tc>
        <w:tc>
          <w:tcPr>
            <w:tcW w:w="1125" w:type="dxa"/>
            <w:tcBorders>
              <w:top w:val="nil"/>
              <w:left w:val="nil"/>
              <w:bottom w:val="single" w:color="auto" w:sz="4" w:space="0"/>
              <w:right w:val="single" w:color="auto" w:sz="4" w:space="0"/>
            </w:tcBorders>
            <w:vAlign w:val="center"/>
          </w:tcPr>
          <w:p>
            <w:pPr>
              <w:jc w:val="right"/>
              <w:rPr>
                <w:rFonts w:ascii="宋体" w:hAnsi="宋体" w:cs="宋体"/>
                <w:b/>
                <w:bCs/>
                <w:color w:val="000000"/>
                <w:kern w:val="0"/>
                <w:sz w:val="22"/>
              </w:rPr>
            </w:pPr>
          </w:p>
        </w:tc>
      </w:tr>
      <w:tr>
        <w:tblPrEx>
          <w:tblCellMar>
            <w:top w:w="0" w:type="dxa"/>
            <w:left w:w="108" w:type="dxa"/>
            <w:bottom w:w="0" w:type="dxa"/>
            <w:right w:w="108" w:type="dxa"/>
          </w:tblCellMar>
        </w:tblPrEx>
        <w:trPr>
          <w:trHeight w:val="360" w:hRule="atLeast"/>
        </w:trPr>
        <w:tc>
          <w:tcPr>
            <w:tcW w:w="1231" w:type="dxa"/>
            <w:tcBorders>
              <w:top w:val="nil"/>
              <w:left w:val="single" w:color="auto" w:sz="4" w:space="0"/>
              <w:bottom w:val="single" w:color="auto" w:sz="4" w:space="0"/>
              <w:right w:val="single" w:color="auto" w:sz="4" w:space="0"/>
            </w:tcBorders>
            <w:vAlign w:val="center"/>
          </w:tcPr>
          <w:p>
            <w:pPr>
              <w:rPr>
                <w:rFonts w:ascii="宋体" w:hAnsi="宋体" w:cs="宋体"/>
                <w:color w:val="000000"/>
                <w:kern w:val="0"/>
                <w:sz w:val="22"/>
              </w:rPr>
            </w:pPr>
            <w:r>
              <w:rPr>
                <w:rFonts w:hint="eastAsia" w:ascii="宋体" w:hAnsi="宋体" w:cs="宋体"/>
                <w:color w:val="000000"/>
                <w:kern w:val="0"/>
                <w:sz w:val="22"/>
              </w:rPr>
              <w:t>2</w:t>
            </w:r>
            <w:r>
              <w:rPr>
                <w:rFonts w:ascii="宋体" w:hAnsi="宋体" w:cs="宋体"/>
                <w:color w:val="000000"/>
                <w:kern w:val="0"/>
                <w:sz w:val="22"/>
              </w:rPr>
              <w:t>12</w:t>
            </w:r>
          </w:p>
        </w:tc>
        <w:tc>
          <w:tcPr>
            <w:tcW w:w="2225" w:type="dxa"/>
            <w:tcBorders>
              <w:top w:val="nil"/>
              <w:left w:val="nil"/>
              <w:bottom w:val="single" w:color="auto" w:sz="4" w:space="0"/>
              <w:right w:val="single" w:color="auto" w:sz="4" w:space="0"/>
            </w:tcBorders>
            <w:vAlign w:val="center"/>
          </w:tcPr>
          <w:p>
            <w:pPr>
              <w:rPr>
                <w:sz w:val="18"/>
                <w:szCs w:val="18"/>
              </w:rPr>
            </w:pPr>
            <w:r>
              <w:rPr>
                <w:rFonts w:hint="eastAsia"/>
                <w:sz w:val="18"/>
                <w:szCs w:val="18"/>
              </w:rPr>
              <w:t>城乡社区支出</w:t>
            </w:r>
          </w:p>
        </w:tc>
        <w:tc>
          <w:tcPr>
            <w:tcW w:w="1124" w:type="dxa"/>
            <w:tcBorders>
              <w:top w:val="nil"/>
              <w:left w:val="nil"/>
              <w:bottom w:val="single" w:color="auto" w:sz="4" w:space="0"/>
              <w:right w:val="single" w:color="auto" w:sz="4" w:space="0"/>
            </w:tcBorders>
            <w:vAlign w:val="center"/>
          </w:tcPr>
          <w:p>
            <w:pPr>
              <w:widowControl/>
              <w:jc w:val="right"/>
              <w:textAlignment w:val="center"/>
            </w:pPr>
            <w:r>
              <w:rPr>
                <w:rFonts w:hint="eastAsia"/>
              </w:rPr>
              <w:t>1</w:t>
            </w:r>
            <w:r>
              <w:t>49.55</w:t>
            </w:r>
          </w:p>
        </w:tc>
        <w:tc>
          <w:tcPr>
            <w:tcW w:w="1125" w:type="dxa"/>
            <w:tcBorders>
              <w:top w:val="nil"/>
              <w:left w:val="nil"/>
              <w:bottom w:val="single" w:color="auto" w:sz="4" w:space="0"/>
              <w:right w:val="single" w:color="auto" w:sz="4" w:space="0"/>
            </w:tcBorders>
            <w:vAlign w:val="center"/>
          </w:tcPr>
          <w:p>
            <w:pPr>
              <w:widowControl/>
              <w:jc w:val="right"/>
              <w:textAlignment w:val="center"/>
            </w:pPr>
            <w:r>
              <w:rPr>
                <w:rFonts w:hint="eastAsia"/>
              </w:rPr>
              <w:t>1</w:t>
            </w:r>
            <w:r>
              <w:t>36.55</w:t>
            </w:r>
          </w:p>
        </w:tc>
        <w:tc>
          <w:tcPr>
            <w:tcW w:w="1125" w:type="dxa"/>
            <w:tcBorders>
              <w:top w:val="nil"/>
              <w:left w:val="nil"/>
              <w:bottom w:val="single" w:color="auto" w:sz="4" w:space="0"/>
              <w:right w:val="single" w:color="auto" w:sz="4" w:space="0"/>
            </w:tcBorders>
            <w:vAlign w:val="center"/>
          </w:tcPr>
          <w:p>
            <w:pPr>
              <w:widowControl/>
              <w:jc w:val="right"/>
              <w:textAlignment w:val="center"/>
            </w:pPr>
            <w:r>
              <w:rPr>
                <w:rFonts w:hint="eastAsia"/>
              </w:rPr>
              <w:t>1</w:t>
            </w:r>
            <w:r>
              <w:t>36.55</w:t>
            </w:r>
          </w:p>
        </w:tc>
        <w:tc>
          <w:tcPr>
            <w:tcW w:w="1125" w:type="dxa"/>
            <w:tcBorders>
              <w:top w:val="nil"/>
              <w:left w:val="nil"/>
              <w:bottom w:val="single" w:color="auto" w:sz="4" w:space="0"/>
              <w:right w:val="single" w:color="auto" w:sz="4" w:space="0"/>
            </w:tcBorders>
            <w:vAlign w:val="center"/>
          </w:tcPr>
          <w:p>
            <w:pPr>
              <w:jc w:val="right"/>
              <w:rPr>
                <w:rFonts w:ascii="宋体" w:hAnsi="宋体" w:cs="宋体"/>
                <w:b/>
                <w:bCs/>
                <w:color w:val="000000"/>
                <w:kern w:val="0"/>
                <w:sz w:val="22"/>
              </w:rPr>
            </w:pPr>
          </w:p>
        </w:tc>
        <w:tc>
          <w:tcPr>
            <w:tcW w:w="1125" w:type="dxa"/>
            <w:tcBorders>
              <w:top w:val="nil"/>
              <w:left w:val="nil"/>
              <w:bottom w:val="single" w:color="auto" w:sz="4" w:space="0"/>
              <w:right w:val="single" w:color="auto" w:sz="4" w:space="0"/>
            </w:tcBorders>
            <w:vAlign w:val="center"/>
          </w:tcPr>
          <w:p>
            <w:pPr>
              <w:widowControl/>
              <w:jc w:val="right"/>
              <w:textAlignment w:val="center"/>
            </w:pPr>
            <w:r>
              <w:rPr>
                <w:rFonts w:hint="eastAsia"/>
              </w:rPr>
              <w:t>1</w:t>
            </w:r>
            <w:r>
              <w:t>3.00</w:t>
            </w:r>
          </w:p>
        </w:tc>
      </w:tr>
      <w:tr>
        <w:tblPrEx>
          <w:tblCellMar>
            <w:top w:w="0" w:type="dxa"/>
            <w:left w:w="108" w:type="dxa"/>
            <w:bottom w:w="0" w:type="dxa"/>
            <w:right w:w="108" w:type="dxa"/>
          </w:tblCellMar>
        </w:tblPrEx>
        <w:trPr>
          <w:trHeight w:val="360" w:hRule="atLeast"/>
        </w:trPr>
        <w:tc>
          <w:tcPr>
            <w:tcW w:w="1231" w:type="dxa"/>
            <w:tcBorders>
              <w:top w:val="nil"/>
              <w:left w:val="single" w:color="auto" w:sz="4" w:space="0"/>
              <w:bottom w:val="single" w:color="auto" w:sz="4" w:space="0"/>
              <w:right w:val="single" w:color="auto" w:sz="4" w:space="0"/>
            </w:tcBorders>
            <w:vAlign w:val="center"/>
          </w:tcPr>
          <w:p>
            <w:pPr>
              <w:rPr>
                <w:rFonts w:ascii="宋体" w:hAnsi="宋体" w:cs="宋体"/>
                <w:color w:val="000000"/>
                <w:kern w:val="0"/>
                <w:sz w:val="22"/>
              </w:rPr>
            </w:pPr>
            <w:r>
              <w:rPr>
                <w:rFonts w:hint="eastAsia" w:ascii="宋体" w:hAnsi="宋体" w:cs="宋体"/>
                <w:color w:val="000000"/>
                <w:kern w:val="0"/>
                <w:sz w:val="22"/>
              </w:rPr>
              <w:t>2</w:t>
            </w:r>
            <w:r>
              <w:rPr>
                <w:rFonts w:ascii="宋体" w:hAnsi="宋体" w:cs="宋体"/>
                <w:color w:val="000000"/>
                <w:kern w:val="0"/>
                <w:sz w:val="22"/>
              </w:rPr>
              <w:t>1299</w:t>
            </w:r>
          </w:p>
        </w:tc>
        <w:tc>
          <w:tcPr>
            <w:tcW w:w="2225" w:type="dxa"/>
            <w:tcBorders>
              <w:top w:val="nil"/>
              <w:left w:val="nil"/>
              <w:bottom w:val="single" w:color="auto" w:sz="4" w:space="0"/>
              <w:right w:val="single" w:color="auto" w:sz="4" w:space="0"/>
            </w:tcBorders>
            <w:vAlign w:val="center"/>
          </w:tcPr>
          <w:p>
            <w:pPr>
              <w:ind w:firstLine="180" w:firstLineChars="100"/>
              <w:rPr>
                <w:sz w:val="18"/>
                <w:szCs w:val="18"/>
              </w:rPr>
            </w:pPr>
            <w:r>
              <w:rPr>
                <w:rFonts w:hint="eastAsia"/>
                <w:sz w:val="18"/>
                <w:szCs w:val="18"/>
              </w:rPr>
              <w:t>其他城乡社区支出</w:t>
            </w:r>
          </w:p>
        </w:tc>
        <w:tc>
          <w:tcPr>
            <w:tcW w:w="1124" w:type="dxa"/>
            <w:tcBorders>
              <w:top w:val="nil"/>
              <w:left w:val="nil"/>
              <w:bottom w:val="single" w:color="auto" w:sz="4" w:space="0"/>
              <w:right w:val="single" w:color="auto" w:sz="4" w:space="0"/>
            </w:tcBorders>
            <w:vAlign w:val="center"/>
          </w:tcPr>
          <w:p>
            <w:pPr>
              <w:widowControl/>
              <w:jc w:val="right"/>
              <w:textAlignment w:val="center"/>
            </w:pPr>
            <w:r>
              <w:rPr>
                <w:rFonts w:hint="eastAsia"/>
              </w:rPr>
              <w:t>1</w:t>
            </w:r>
            <w:r>
              <w:t>49.55</w:t>
            </w:r>
          </w:p>
        </w:tc>
        <w:tc>
          <w:tcPr>
            <w:tcW w:w="1125" w:type="dxa"/>
            <w:tcBorders>
              <w:top w:val="nil"/>
              <w:left w:val="nil"/>
              <w:bottom w:val="single" w:color="auto" w:sz="4" w:space="0"/>
              <w:right w:val="single" w:color="auto" w:sz="4" w:space="0"/>
            </w:tcBorders>
          </w:tcPr>
          <w:p>
            <w:pPr>
              <w:widowControl/>
              <w:jc w:val="right"/>
              <w:textAlignment w:val="center"/>
            </w:pPr>
            <w:r>
              <w:rPr>
                <w:rFonts w:hint="eastAsia"/>
              </w:rPr>
              <w:t>1</w:t>
            </w:r>
            <w:r>
              <w:t>36.55</w:t>
            </w:r>
          </w:p>
        </w:tc>
        <w:tc>
          <w:tcPr>
            <w:tcW w:w="1125" w:type="dxa"/>
            <w:tcBorders>
              <w:top w:val="nil"/>
              <w:left w:val="nil"/>
              <w:bottom w:val="single" w:color="auto" w:sz="4" w:space="0"/>
              <w:right w:val="single" w:color="auto" w:sz="4" w:space="0"/>
            </w:tcBorders>
          </w:tcPr>
          <w:p>
            <w:pPr>
              <w:widowControl/>
              <w:jc w:val="right"/>
              <w:textAlignment w:val="center"/>
            </w:pPr>
            <w:r>
              <w:rPr>
                <w:rFonts w:hint="eastAsia"/>
              </w:rPr>
              <w:t>1</w:t>
            </w:r>
            <w:r>
              <w:t>36.55</w:t>
            </w:r>
          </w:p>
        </w:tc>
        <w:tc>
          <w:tcPr>
            <w:tcW w:w="1125" w:type="dxa"/>
            <w:tcBorders>
              <w:top w:val="nil"/>
              <w:left w:val="nil"/>
              <w:bottom w:val="single" w:color="auto" w:sz="4" w:space="0"/>
              <w:right w:val="single" w:color="auto" w:sz="4" w:space="0"/>
            </w:tcBorders>
            <w:vAlign w:val="center"/>
          </w:tcPr>
          <w:p>
            <w:pPr>
              <w:jc w:val="right"/>
              <w:rPr>
                <w:rFonts w:ascii="宋体" w:hAnsi="宋体" w:cs="宋体"/>
                <w:b/>
                <w:bCs/>
                <w:color w:val="000000"/>
                <w:kern w:val="0"/>
                <w:sz w:val="22"/>
              </w:rPr>
            </w:pPr>
          </w:p>
        </w:tc>
        <w:tc>
          <w:tcPr>
            <w:tcW w:w="1125" w:type="dxa"/>
            <w:tcBorders>
              <w:top w:val="nil"/>
              <w:left w:val="nil"/>
              <w:bottom w:val="single" w:color="auto" w:sz="4" w:space="0"/>
              <w:right w:val="single" w:color="auto" w:sz="4" w:space="0"/>
            </w:tcBorders>
          </w:tcPr>
          <w:p>
            <w:pPr>
              <w:jc w:val="right"/>
              <w:rPr>
                <w:rFonts w:ascii="宋体" w:hAnsi="宋体" w:cs="宋体"/>
                <w:b/>
                <w:bCs/>
                <w:color w:val="000000"/>
                <w:kern w:val="0"/>
                <w:sz w:val="22"/>
              </w:rPr>
            </w:pPr>
            <w:r>
              <w:rPr>
                <w:rFonts w:hint="eastAsia"/>
              </w:rPr>
              <w:t>1</w:t>
            </w:r>
            <w:r>
              <w:t>3.00</w:t>
            </w:r>
          </w:p>
        </w:tc>
      </w:tr>
      <w:tr>
        <w:tblPrEx>
          <w:tblCellMar>
            <w:top w:w="0" w:type="dxa"/>
            <w:left w:w="108" w:type="dxa"/>
            <w:bottom w:w="0" w:type="dxa"/>
            <w:right w:w="108" w:type="dxa"/>
          </w:tblCellMar>
        </w:tblPrEx>
        <w:trPr>
          <w:trHeight w:val="360" w:hRule="atLeast"/>
        </w:trPr>
        <w:tc>
          <w:tcPr>
            <w:tcW w:w="1231" w:type="dxa"/>
            <w:tcBorders>
              <w:top w:val="nil"/>
              <w:left w:val="single" w:color="auto" w:sz="4" w:space="0"/>
              <w:bottom w:val="single" w:color="auto" w:sz="4" w:space="0"/>
              <w:right w:val="single" w:color="auto" w:sz="4" w:space="0"/>
            </w:tcBorders>
            <w:vAlign w:val="center"/>
          </w:tcPr>
          <w:p>
            <w:pPr>
              <w:rPr>
                <w:rFonts w:ascii="宋体" w:hAnsi="宋体" w:cs="宋体"/>
                <w:color w:val="000000"/>
                <w:kern w:val="0"/>
                <w:sz w:val="22"/>
              </w:rPr>
            </w:pPr>
            <w:r>
              <w:rPr>
                <w:rFonts w:hint="eastAsia" w:ascii="宋体" w:hAnsi="宋体" w:cs="宋体"/>
                <w:color w:val="000000"/>
                <w:kern w:val="0"/>
                <w:sz w:val="22"/>
              </w:rPr>
              <w:t>2</w:t>
            </w:r>
            <w:r>
              <w:rPr>
                <w:rFonts w:ascii="宋体" w:hAnsi="宋体" w:cs="宋体"/>
                <w:color w:val="000000"/>
                <w:kern w:val="0"/>
                <w:sz w:val="22"/>
              </w:rPr>
              <w:t>129999</w:t>
            </w:r>
          </w:p>
        </w:tc>
        <w:tc>
          <w:tcPr>
            <w:tcW w:w="2225" w:type="dxa"/>
            <w:tcBorders>
              <w:top w:val="nil"/>
              <w:left w:val="nil"/>
              <w:bottom w:val="single" w:color="auto" w:sz="4" w:space="0"/>
              <w:right w:val="single" w:color="auto" w:sz="4" w:space="0"/>
            </w:tcBorders>
            <w:vAlign w:val="center"/>
          </w:tcPr>
          <w:p>
            <w:pPr>
              <w:ind w:firstLine="360" w:firstLineChars="200"/>
              <w:rPr>
                <w:sz w:val="18"/>
                <w:szCs w:val="18"/>
              </w:rPr>
            </w:pPr>
            <w:r>
              <w:rPr>
                <w:rFonts w:hint="eastAsia"/>
                <w:sz w:val="18"/>
                <w:szCs w:val="18"/>
              </w:rPr>
              <w:t>其他城乡社区支出</w:t>
            </w:r>
          </w:p>
        </w:tc>
        <w:tc>
          <w:tcPr>
            <w:tcW w:w="1124" w:type="dxa"/>
            <w:tcBorders>
              <w:top w:val="nil"/>
              <w:left w:val="nil"/>
              <w:bottom w:val="single" w:color="auto" w:sz="4" w:space="0"/>
              <w:right w:val="single" w:color="auto" w:sz="4" w:space="0"/>
            </w:tcBorders>
            <w:vAlign w:val="center"/>
          </w:tcPr>
          <w:p>
            <w:pPr>
              <w:widowControl/>
              <w:jc w:val="right"/>
              <w:textAlignment w:val="center"/>
            </w:pPr>
            <w:r>
              <w:rPr>
                <w:rFonts w:hint="eastAsia"/>
              </w:rPr>
              <w:t>1</w:t>
            </w:r>
            <w:r>
              <w:t>49.55</w:t>
            </w:r>
          </w:p>
        </w:tc>
        <w:tc>
          <w:tcPr>
            <w:tcW w:w="1125" w:type="dxa"/>
            <w:tcBorders>
              <w:top w:val="nil"/>
              <w:left w:val="nil"/>
              <w:bottom w:val="single" w:color="auto" w:sz="4" w:space="0"/>
              <w:right w:val="single" w:color="auto" w:sz="4" w:space="0"/>
            </w:tcBorders>
          </w:tcPr>
          <w:p>
            <w:pPr>
              <w:widowControl/>
              <w:jc w:val="right"/>
              <w:textAlignment w:val="center"/>
            </w:pPr>
            <w:r>
              <w:rPr>
                <w:rFonts w:hint="eastAsia"/>
              </w:rPr>
              <w:t>1</w:t>
            </w:r>
            <w:r>
              <w:t>36.55</w:t>
            </w:r>
          </w:p>
        </w:tc>
        <w:tc>
          <w:tcPr>
            <w:tcW w:w="1125" w:type="dxa"/>
            <w:tcBorders>
              <w:top w:val="nil"/>
              <w:left w:val="nil"/>
              <w:bottom w:val="single" w:color="auto" w:sz="4" w:space="0"/>
              <w:right w:val="single" w:color="auto" w:sz="4" w:space="0"/>
            </w:tcBorders>
          </w:tcPr>
          <w:p>
            <w:pPr>
              <w:widowControl/>
              <w:jc w:val="right"/>
              <w:textAlignment w:val="center"/>
            </w:pPr>
            <w:r>
              <w:rPr>
                <w:rFonts w:hint="eastAsia"/>
              </w:rPr>
              <w:t>1</w:t>
            </w:r>
            <w:r>
              <w:t>36.55</w:t>
            </w:r>
          </w:p>
        </w:tc>
        <w:tc>
          <w:tcPr>
            <w:tcW w:w="1125" w:type="dxa"/>
            <w:tcBorders>
              <w:top w:val="nil"/>
              <w:left w:val="nil"/>
              <w:bottom w:val="single" w:color="auto" w:sz="4" w:space="0"/>
              <w:right w:val="single" w:color="auto" w:sz="4" w:space="0"/>
            </w:tcBorders>
            <w:vAlign w:val="center"/>
          </w:tcPr>
          <w:p>
            <w:pPr>
              <w:jc w:val="right"/>
              <w:rPr>
                <w:rFonts w:ascii="宋体" w:hAnsi="宋体" w:cs="宋体"/>
                <w:b/>
                <w:bCs/>
                <w:color w:val="000000"/>
                <w:kern w:val="0"/>
                <w:sz w:val="22"/>
              </w:rPr>
            </w:pPr>
          </w:p>
        </w:tc>
        <w:tc>
          <w:tcPr>
            <w:tcW w:w="1125" w:type="dxa"/>
            <w:tcBorders>
              <w:top w:val="nil"/>
              <w:left w:val="nil"/>
              <w:bottom w:val="single" w:color="auto" w:sz="4" w:space="0"/>
              <w:right w:val="single" w:color="auto" w:sz="4" w:space="0"/>
            </w:tcBorders>
          </w:tcPr>
          <w:p>
            <w:pPr>
              <w:jc w:val="right"/>
              <w:rPr>
                <w:rFonts w:ascii="宋体" w:hAnsi="宋体" w:cs="宋体"/>
                <w:b/>
                <w:bCs/>
                <w:color w:val="000000"/>
                <w:kern w:val="0"/>
                <w:sz w:val="22"/>
              </w:rPr>
            </w:pPr>
            <w:r>
              <w:rPr>
                <w:rFonts w:hint="eastAsia"/>
              </w:rPr>
              <w:t>1</w:t>
            </w:r>
            <w:r>
              <w:t>3.00</w:t>
            </w:r>
          </w:p>
        </w:tc>
      </w:tr>
      <w:tr>
        <w:tblPrEx>
          <w:tblCellMar>
            <w:top w:w="0" w:type="dxa"/>
            <w:left w:w="108" w:type="dxa"/>
            <w:bottom w:w="0" w:type="dxa"/>
            <w:right w:w="108" w:type="dxa"/>
          </w:tblCellMar>
        </w:tblPrEx>
        <w:trPr>
          <w:trHeight w:val="360" w:hRule="atLeast"/>
        </w:trPr>
        <w:tc>
          <w:tcPr>
            <w:tcW w:w="1231" w:type="dxa"/>
            <w:tcBorders>
              <w:top w:val="nil"/>
              <w:left w:val="single" w:color="auto" w:sz="4" w:space="0"/>
              <w:bottom w:val="single" w:color="auto" w:sz="4" w:space="0"/>
              <w:right w:val="single" w:color="auto" w:sz="4" w:space="0"/>
            </w:tcBorders>
            <w:vAlign w:val="center"/>
          </w:tcPr>
          <w:p>
            <w:pPr>
              <w:rPr>
                <w:rFonts w:ascii="宋体" w:hAnsi="宋体" w:cs="宋体"/>
                <w:color w:val="000000"/>
                <w:kern w:val="0"/>
                <w:sz w:val="22"/>
              </w:rPr>
            </w:pPr>
            <w:r>
              <w:rPr>
                <w:rFonts w:hint="eastAsia" w:ascii="宋体" w:hAnsi="宋体" w:cs="宋体"/>
                <w:color w:val="000000"/>
                <w:kern w:val="0"/>
                <w:sz w:val="22"/>
              </w:rPr>
              <w:t>2</w:t>
            </w:r>
            <w:r>
              <w:rPr>
                <w:rFonts w:ascii="宋体" w:hAnsi="宋体" w:cs="宋体"/>
                <w:color w:val="000000"/>
                <w:kern w:val="0"/>
                <w:sz w:val="22"/>
              </w:rPr>
              <w:t>21</w:t>
            </w:r>
          </w:p>
        </w:tc>
        <w:tc>
          <w:tcPr>
            <w:tcW w:w="2225" w:type="dxa"/>
            <w:tcBorders>
              <w:top w:val="nil"/>
              <w:left w:val="nil"/>
              <w:bottom w:val="single" w:color="auto" w:sz="4" w:space="0"/>
              <w:right w:val="single" w:color="auto" w:sz="4" w:space="0"/>
            </w:tcBorders>
            <w:vAlign w:val="center"/>
          </w:tcPr>
          <w:p>
            <w:pPr>
              <w:rPr>
                <w:sz w:val="18"/>
                <w:szCs w:val="18"/>
              </w:rPr>
            </w:pPr>
            <w:r>
              <w:rPr>
                <w:rFonts w:hint="eastAsia"/>
                <w:sz w:val="18"/>
                <w:szCs w:val="18"/>
              </w:rPr>
              <w:t>住房保障支出</w:t>
            </w:r>
          </w:p>
        </w:tc>
        <w:tc>
          <w:tcPr>
            <w:tcW w:w="1124" w:type="dxa"/>
            <w:tcBorders>
              <w:top w:val="nil"/>
              <w:left w:val="nil"/>
              <w:bottom w:val="single" w:color="auto" w:sz="4" w:space="0"/>
              <w:right w:val="single" w:color="auto" w:sz="4" w:space="0"/>
            </w:tcBorders>
            <w:vAlign w:val="center"/>
          </w:tcPr>
          <w:p>
            <w:pPr>
              <w:widowControl/>
              <w:jc w:val="right"/>
              <w:textAlignment w:val="center"/>
            </w:pPr>
            <w:r>
              <w:rPr>
                <w:rFonts w:hint="eastAsia"/>
              </w:rPr>
              <w:t>8</w:t>
            </w:r>
            <w:r>
              <w:t>0.46</w:t>
            </w:r>
          </w:p>
        </w:tc>
        <w:tc>
          <w:tcPr>
            <w:tcW w:w="1125" w:type="dxa"/>
            <w:tcBorders>
              <w:top w:val="nil"/>
              <w:left w:val="nil"/>
              <w:bottom w:val="single" w:color="auto" w:sz="4" w:space="0"/>
              <w:right w:val="single" w:color="auto" w:sz="4" w:space="0"/>
            </w:tcBorders>
          </w:tcPr>
          <w:p>
            <w:pPr>
              <w:jc w:val="right"/>
            </w:pPr>
            <w:r>
              <w:rPr>
                <w:rFonts w:hint="eastAsia"/>
              </w:rPr>
              <w:t>8</w:t>
            </w:r>
            <w:r>
              <w:t>0.46</w:t>
            </w:r>
          </w:p>
        </w:tc>
        <w:tc>
          <w:tcPr>
            <w:tcW w:w="1125" w:type="dxa"/>
            <w:tcBorders>
              <w:top w:val="nil"/>
              <w:left w:val="nil"/>
              <w:bottom w:val="single" w:color="auto" w:sz="4" w:space="0"/>
              <w:right w:val="single" w:color="auto" w:sz="4" w:space="0"/>
            </w:tcBorders>
          </w:tcPr>
          <w:p>
            <w:pPr>
              <w:jc w:val="right"/>
            </w:pPr>
            <w:r>
              <w:rPr>
                <w:rFonts w:hint="eastAsia"/>
              </w:rPr>
              <w:t>8</w:t>
            </w:r>
            <w:r>
              <w:t>0.46</w:t>
            </w:r>
          </w:p>
        </w:tc>
        <w:tc>
          <w:tcPr>
            <w:tcW w:w="1125" w:type="dxa"/>
            <w:tcBorders>
              <w:top w:val="nil"/>
              <w:left w:val="nil"/>
              <w:bottom w:val="single" w:color="auto" w:sz="4" w:space="0"/>
              <w:right w:val="single" w:color="auto" w:sz="4" w:space="0"/>
            </w:tcBorders>
            <w:vAlign w:val="center"/>
          </w:tcPr>
          <w:p>
            <w:pPr>
              <w:jc w:val="right"/>
            </w:pPr>
          </w:p>
        </w:tc>
        <w:tc>
          <w:tcPr>
            <w:tcW w:w="1125" w:type="dxa"/>
            <w:tcBorders>
              <w:top w:val="nil"/>
              <w:left w:val="nil"/>
              <w:bottom w:val="single" w:color="auto" w:sz="4" w:space="0"/>
              <w:right w:val="single" w:color="auto" w:sz="4" w:space="0"/>
            </w:tcBorders>
            <w:vAlign w:val="center"/>
          </w:tcPr>
          <w:p>
            <w:pPr>
              <w:jc w:val="right"/>
              <w:rPr>
                <w:rFonts w:ascii="宋体" w:hAnsi="宋体" w:cs="宋体"/>
                <w:b/>
                <w:bCs/>
                <w:color w:val="000000"/>
                <w:kern w:val="0"/>
                <w:sz w:val="22"/>
              </w:rPr>
            </w:pPr>
          </w:p>
        </w:tc>
      </w:tr>
      <w:tr>
        <w:tblPrEx>
          <w:tblCellMar>
            <w:top w:w="0" w:type="dxa"/>
            <w:left w:w="108" w:type="dxa"/>
            <w:bottom w:w="0" w:type="dxa"/>
            <w:right w:w="108" w:type="dxa"/>
          </w:tblCellMar>
        </w:tblPrEx>
        <w:trPr>
          <w:trHeight w:val="360" w:hRule="atLeast"/>
        </w:trPr>
        <w:tc>
          <w:tcPr>
            <w:tcW w:w="1231" w:type="dxa"/>
            <w:tcBorders>
              <w:top w:val="nil"/>
              <w:left w:val="single" w:color="auto" w:sz="4" w:space="0"/>
              <w:bottom w:val="single" w:color="auto" w:sz="4" w:space="0"/>
              <w:right w:val="single" w:color="auto" w:sz="4" w:space="0"/>
            </w:tcBorders>
            <w:vAlign w:val="center"/>
          </w:tcPr>
          <w:p>
            <w:pPr>
              <w:rPr>
                <w:rFonts w:ascii="宋体" w:hAnsi="宋体" w:cs="宋体"/>
                <w:color w:val="000000"/>
                <w:kern w:val="0"/>
                <w:sz w:val="22"/>
              </w:rPr>
            </w:pPr>
            <w:r>
              <w:rPr>
                <w:rFonts w:hint="eastAsia" w:ascii="宋体" w:hAnsi="宋体" w:cs="宋体"/>
                <w:color w:val="000000"/>
                <w:kern w:val="0"/>
                <w:sz w:val="22"/>
              </w:rPr>
              <w:t>2</w:t>
            </w:r>
            <w:r>
              <w:rPr>
                <w:rFonts w:ascii="宋体" w:hAnsi="宋体" w:cs="宋体"/>
                <w:color w:val="000000"/>
                <w:kern w:val="0"/>
                <w:sz w:val="22"/>
              </w:rPr>
              <w:t>2102</w:t>
            </w:r>
          </w:p>
        </w:tc>
        <w:tc>
          <w:tcPr>
            <w:tcW w:w="2225" w:type="dxa"/>
            <w:tcBorders>
              <w:top w:val="nil"/>
              <w:left w:val="nil"/>
              <w:bottom w:val="single" w:color="auto" w:sz="4" w:space="0"/>
              <w:right w:val="single" w:color="auto" w:sz="4" w:space="0"/>
            </w:tcBorders>
            <w:vAlign w:val="center"/>
          </w:tcPr>
          <w:p>
            <w:pPr>
              <w:ind w:firstLine="180" w:firstLineChars="100"/>
              <w:rPr>
                <w:sz w:val="18"/>
                <w:szCs w:val="18"/>
              </w:rPr>
            </w:pPr>
            <w:r>
              <w:rPr>
                <w:rFonts w:hint="eastAsia"/>
                <w:sz w:val="18"/>
                <w:szCs w:val="18"/>
              </w:rPr>
              <w:t>住房改革支出</w:t>
            </w:r>
          </w:p>
        </w:tc>
        <w:tc>
          <w:tcPr>
            <w:tcW w:w="1124" w:type="dxa"/>
            <w:tcBorders>
              <w:top w:val="nil"/>
              <w:left w:val="nil"/>
              <w:bottom w:val="single" w:color="auto" w:sz="4" w:space="0"/>
              <w:right w:val="single" w:color="auto" w:sz="4" w:space="0"/>
            </w:tcBorders>
          </w:tcPr>
          <w:p>
            <w:pPr>
              <w:widowControl/>
              <w:jc w:val="right"/>
              <w:textAlignment w:val="center"/>
            </w:pPr>
            <w:r>
              <w:rPr>
                <w:rFonts w:hint="eastAsia"/>
              </w:rPr>
              <w:t>8</w:t>
            </w:r>
            <w:r>
              <w:t>0.46</w:t>
            </w:r>
          </w:p>
        </w:tc>
        <w:tc>
          <w:tcPr>
            <w:tcW w:w="1125" w:type="dxa"/>
            <w:tcBorders>
              <w:top w:val="nil"/>
              <w:left w:val="nil"/>
              <w:bottom w:val="single" w:color="auto" w:sz="4" w:space="0"/>
              <w:right w:val="single" w:color="auto" w:sz="4" w:space="0"/>
            </w:tcBorders>
          </w:tcPr>
          <w:p>
            <w:pPr>
              <w:jc w:val="right"/>
            </w:pPr>
            <w:r>
              <w:rPr>
                <w:rFonts w:hint="eastAsia"/>
              </w:rPr>
              <w:t>8</w:t>
            </w:r>
            <w:r>
              <w:t>0.46</w:t>
            </w:r>
          </w:p>
        </w:tc>
        <w:tc>
          <w:tcPr>
            <w:tcW w:w="1125" w:type="dxa"/>
            <w:tcBorders>
              <w:top w:val="nil"/>
              <w:left w:val="nil"/>
              <w:bottom w:val="single" w:color="auto" w:sz="4" w:space="0"/>
              <w:right w:val="single" w:color="auto" w:sz="4" w:space="0"/>
            </w:tcBorders>
          </w:tcPr>
          <w:p>
            <w:pPr>
              <w:jc w:val="right"/>
            </w:pPr>
            <w:r>
              <w:rPr>
                <w:rFonts w:hint="eastAsia"/>
              </w:rPr>
              <w:t>8</w:t>
            </w:r>
            <w:r>
              <w:t>0.46</w:t>
            </w:r>
          </w:p>
        </w:tc>
        <w:tc>
          <w:tcPr>
            <w:tcW w:w="1125" w:type="dxa"/>
            <w:tcBorders>
              <w:top w:val="nil"/>
              <w:left w:val="nil"/>
              <w:bottom w:val="single" w:color="auto" w:sz="4" w:space="0"/>
              <w:right w:val="single" w:color="auto" w:sz="4" w:space="0"/>
            </w:tcBorders>
            <w:vAlign w:val="center"/>
          </w:tcPr>
          <w:p>
            <w:pPr>
              <w:jc w:val="right"/>
            </w:pPr>
          </w:p>
        </w:tc>
        <w:tc>
          <w:tcPr>
            <w:tcW w:w="1125" w:type="dxa"/>
            <w:tcBorders>
              <w:top w:val="nil"/>
              <w:left w:val="nil"/>
              <w:bottom w:val="single" w:color="auto" w:sz="4" w:space="0"/>
              <w:right w:val="single" w:color="auto" w:sz="4" w:space="0"/>
            </w:tcBorders>
            <w:vAlign w:val="center"/>
          </w:tcPr>
          <w:p>
            <w:pPr>
              <w:jc w:val="right"/>
              <w:rPr>
                <w:rFonts w:ascii="宋体" w:hAnsi="宋体" w:cs="宋体"/>
                <w:b/>
                <w:bCs/>
                <w:color w:val="000000"/>
                <w:kern w:val="0"/>
                <w:sz w:val="22"/>
              </w:rPr>
            </w:pPr>
          </w:p>
        </w:tc>
      </w:tr>
      <w:tr>
        <w:tblPrEx>
          <w:tblCellMar>
            <w:top w:w="0" w:type="dxa"/>
            <w:left w:w="108" w:type="dxa"/>
            <w:bottom w:w="0" w:type="dxa"/>
            <w:right w:w="108" w:type="dxa"/>
          </w:tblCellMar>
        </w:tblPrEx>
        <w:trPr>
          <w:trHeight w:val="360" w:hRule="atLeast"/>
        </w:trPr>
        <w:tc>
          <w:tcPr>
            <w:tcW w:w="1231" w:type="dxa"/>
            <w:tcBorders>
              <w:top w:val="nil"/>
              <w:left w:val="single" w:color="auto" w:sz="4" w:space="0"/>
              <w:bottom w:val="single" w:color="auto" w:sz="4" w:space="0"/>
              <w:right w:val="single" w:color="auto" w:sz="4" w:space="0"/>
            </w:tcBorders>
            <w:vAlign w:val="center"/>
          </w:tcPr>
          <w:p>
            <w:pPr>
              <w:rPr>
                <w:rFonts w:ascii="宋体" w:hAnsi="宋体" w:cs="宋体"/>
                <w:color w:val="000000"/>
                <w:kern w:val="0"/>
                <w:sz w:val="22"/>
              </w:rPr>
            </w:pPr>
            <w:r>
              <w:rPr>
                <w:rFonts w:hint="eastAsia" w:ascii="宋体" w:hAnsi="宋体" w:cs="宋体"/>
                <w:color w:val="000000"/>
                <w:kern w:val="0"/>
                <w:sz w:val="22"/>
              </w:rPr>
              <w:t>2</w:t>
            </w:r>
            <w:r>
              <w:rPr>
                <w:rFonts w:ascii="宋体" w:hAnsi="宋体" w:cs="宋体"/>
                <w:color w:val="000000"/>
                <w:kern w:val="0"/>
                <w:sz w:val="22"/>
              </w:rPr>
              <w:t>210201</w:t>
            </w:r>
          </w:p>
        </w:tc>
        <w:tc>
          <w:tcPr>
            <w:tcW w:w="2225" w:type="dxa"/>
            <w:tcBorders>
              <w:top w:val="nil"/>
              <w:left w:val="nil"/>
              <w:bottom w:val="single" w:color="auto" w:sz="4" w:space="0"/>
              <w:right w:val="single" w:color="auto" w:sz="4" w:space="0"/>
            </w:tcBorders>
            <w:vAlign w:val="center"/>
          </w:tcPr>
          <w:p>
            <w:pPr>
              <w:ind w:firstLine="360" w:firstLineChars="200"/>
              <w:rPr>
                <w:sz w:val="18"/>
                <w:szCs w:val="18"/>
              </w:rPr>
            </w:pPr>
            <w:r>
              <w:rPr>
                <w:rFonts w:hint="eastAsia"/>
                <w:sz w:val="18"/>
                <w:szCs w:val="18"/>
              </w:rPr>
              <w:t>住房公积金</w:t>
            </w:r>
          </w:p>
        </w:tc>
        <w:tc>
          <w:tcPr>
            <w:tcW w:w="1124" w:type="dxa"/>
            <w:tcBorders>
              <w:top w:val="nil"/>
              <w:left w:val="nil"/>
              <w:bottom w:val="single" w:color="auto" w:sz="4" w:space="0"/>
              <w:right w:val="single" w:color="auto" w:sz="4" w:space="0"/>
            </w:tcBorders>
            <w:vAlign w:val="center"/>
          </w:tcPr>
          <w:p>
            <w:pPr>
              <w:widowControl/>
              <w:jc w:val="right"/>
              <w:textAlignment w:val="center"/>
            </w:pPr>
            <w:r>
              <w:rPr>
                <w:rFonts w:hint="eastAsia"/>
              </w:rPr>
              <w:t>6</w:t>
            </w:r>
            <w:r>
              <w:t>4.98</w:t>
            </w:r>
          </w:p>
        </w:tc>
        <w:tc>
          <w:tcPr>
            <w:tcW w:w="1125" w:type="dxa"/>
            <w:tcBorders>
              <w:top w:val="nil"/>
              <w:left w:val="nil"/>
              <w:bottom w:val="single" w:color="auto" w:sz="4" w:space="0"/>
              <w:right w:val="single" w:color="auto" w:sz="4" w:space="0"/>
            </w:tcBorders>
            <w:vAlign w:val="center"/>
          </w:tcPr>
          <w:p>
            <w:pPr>
              <w:jc w:val="right"/>
            </w:pPr>
            <w:r>
              <w:rPr>
                <w:rFonts w:hint="eastAsia"/>
              </w:rPr>
              <w:t>6</w:t>
            </w:r>
            <w:r>
              <w:t>4.98</w:t>
            </w:r>
          </w:p>
        </w:tc>
        <w:tc>
          <w:tcPr>
            <w:tcW w:w="1125" w:type="dxa"/>
            <w:tcBorders>
              <w:top w:val="nil"/>
              <w:left w:val="nil"/>
              <w:bottom w:val="single" w:color="auto" w:sz="4" w:space="0"/>
              <w:right w:val="single" w:color="auto" w:sz="4" w:space="0"/>
            </w:tcBorders>
            <w:vAlign w:val="center"/>
          </w:tcPr>
          <w:p>
            <w:pPr>
              <w:jc w:val="right"/>
            </w:pPr>
            <w:r>
              <w:rPr>
                <w:rFonts w:hint="eastAsia"/>
              </w:rPr>
              <w:t>6</w:t>
            </w:r>
            <w:r>
              <w:t>4.98</w:t>
            </w:r>
          </w:p>
        </w:tc>
        <w:tc>
          <w:tcPr>
            <w:tcW w:w="1125" w:type="dxa"/>
            <w:tcBorders>
              <w:top w:val="nil"/>
              <w:left w:val="nil"/>
              <w:bottom w:val="single" w:color="auto" w:sz="4" w:space="0"/>
              <w:right w:val="single" w:color="auto" w:sz="4" w:space="0"/>
            </w:tcBorders>
            <w:vAlign w:val="center"/>
          </w:tcPr>
          <w:p>
            <w:pPr>
              <w:jc w:val="right"/>
            </w:pPr>
          </w:p>
        </w:tc>
        <w:tc>
          <w:tcPr>
            <w:tcW w:w="1125" w:type="dxa"/>
            <w:tcBorders>
              <w:top w:val="nil"/>
              <w:left w:val="nil"/>
              <w:bottom w:val="single" w:color="auto" w:sz="4" w:space="0"/>
              <w:right w:val="single" w:color="auto" w:sz="4" w:space="0"/>
            </w:tcBorders>
            <w:vAlign w:val="center"/>
          </w:tcPr>
          <w:p>
            <w:pPr>
              <w:jc w:val="right"/>
              <w:rPr>
                <w:rFonts w:ascii="宋体" w:hAnsi="宋体" w:cs="宋体"/>
                <w:b/>
                <w:bCs/>
                <w:color w:val="000000"/>
                <w:kern w:val="0"/>
                <w:sz w:val="22"/>
              </w:rPr>
            </w:pPr>
          </w:p>
        </w:tc>
      </w:tr>
      <w:tr>
        <w:tblPrEx>
          <w:tblCellMar>
            <w:top w:w="0" w:type="dxa"/>
            <w:left w:w="108" w:type="dxa"/>
            <w:bottom w:w="0" w:type="dxa"/>
            <w:right w:w="108" w:type="dxa"/>
          </w:tblCellMar>
        </w:tblPrEx>
        <w:trPr>
          <w:trHeight w:val="360" w:hRule="atLeast"/>
        </w:trPr>
        <w:tc>
          <w:tcPr>
            <w:tcW w:w="1231" w:type="dxa"/>
            <w:tcBorders>
              <w:top w:val="nil"/>
              <w:left w:val="single" w:color="auto" w:sz="4" w:space="0"/>
              <w:bottom w:val="single" w:color="auto" w:sz="4" w:space="0"/>
              <w:right w:val="single" w:color="auto" w:sz="4" w:space="0"/>
            </w:tcBorders>
            <w:vAlign w:val="center"/>
          </w:tcPr>
          <w:p>
            <w:pPr>
              <w:rPr>
                <w:rFonts w:ascii="宋体" w:hAnsi="宋体" w:cs="宋体"/>
                <w:color w:val="000000"/>
                <w:kern w:val="0"/>
                <w:sz w:val="22"/>
              </w:rPr>
            </w:pPr>
            <w:r>
              <w:rPr>
                <w:rFonts w:hint="eastAsia" w:ascii="宋体" w:hAnsi="宋体" w:cs="宋体"/>
                <w:color w:val="000000"/>
                <w:kern w:val="0"/>
                <w:sz w:val="22"/>
              </w:rPr>
              <w:t>2</w:t>
            </w:r>
            <w:r>
              <w:rPr>
                <w:rFonts w:ascii="宋体" w:hAnsi="宋体" w:cs="宋体"/>
                <w:color w:val="000000"/>
                <w:kern w:val="0"/>
                <w:sz w:val="22"/>
              </w:rPr>
              <w:t>210202</w:t>
            </w:r>
          </w:p>
        </w:tc>
        <w:tc>
          <w:tcPr>
            <w:tcW w:w="2225" w:type="dxa"/>
            <w:tcBorders>
              <w:top w:val="nil"/>
              <w:left w:val="nil"/>
              <w:bottom w:val="single" w:color="auto" w:sz="4" w:space="0"/>
              <w:right w:val="single" w:color="auto" w:sz="4" w:space="0"/>
            </w:tcBorders>
            <w:vAlign w:val="center"/>
          </w:tcPr>
          <w:p>
            <w:pPr>
              <w:rPr>
                <w:sz w:val="18"/>
                <w:szCs w:val="18"/>
              </w:rPr>
            </w:pPr>
            <w:r>
              <w:rPr>
                <w:rFonts w:hint="eastAsia"/>
                <w:sz w:val="18"/>
                <w:szCs w:val="18"/>
              </w:rPr>
              <w:t xml:space="preserve"> </w:t>
            </w:r>
            <w:r>
              <w:rPr>
                <w:sz w:val="18"/>
                <w:szCs w:val="18"/>
              </w:rPr>
              <w:t xml:space="preserve">   </w:t>
            </w:r>
            <w:r>
              <w:rPr>
                <w:rFonts w:hint="eastAsia"/>
                <w:sz w:val="18"/>
                <w:szCs w:val="18"/>
              </w:rPr>
              <w:t>提租补贴</w:t>
            </w:r>
          </w:p>
        </w:tc>
        <w:tc>
          <w:tcPr>
            <w:tcW w:w="1124" w:type="dxa"/>
            <w:tcBorders>
              <w:top w:val="nil"/>
              <w:left w:val="nil"/>
              <w:bottom w:val="single" w:color="auto" w:sz="4" w:space="0"/>
              <w:right w:val="single" w:color="auto" w:sz="4" w:space="0"/>
            </w:tcBorders>
            <w:vAlign w:val="center"/>
          </w:tcPr>
          <w:p>
            <w:pPr>
              <w:widowControl/>
              <w:jc w:val="right"/>
              <w:textAlignment w:val="center"/>
            </w:pPr>
            <w:r>
              <w:rPr>
                <w:rFonts w:hint="eastAsia"/>
              </w:rPr>
              <w:t>1</w:t>
            </w:r>
            <w:r>
              <w:t>5.48</w:t>
            </w:r>
          </w:p>
        </w:tc>
        <w:tc>
          <w:tcPr>
            <w:tcW w:w="1125" w:type="dxa"/>
            <w:tcBorders>
              <w:top w:val="nil"/>
              <w:left w:val="nil"/>
              <w:bottom w:val="single" w:color="auto" w:sz="4" w:space="0"/>
              <w:right w:val="single" w:color="auto" w:sz="4" w:space="0"/>
            </w:tcBorders>
          </w:tcPr>
          <w:p>
            <w:pPr>
              <w:jc w:val="right"/>
            </w:pPr>
            <w:r>
              <w:rPr>
                <w:rFonts w:hint="eastAsia"/>
              </w:rPr>
              <w:t>1</w:t>
            </w:r>
            <w:r>
              <w:t>5.48</w:t>
            </w:r>
          </w:p>
        </w:tc>
        <w:tc>
          <w:tcPr>
            <w:tcW w:w="1125" w:type="dxa"/>
            <w:tcBorders>
              <w:top w:val="nil"/>
              <w:left w:val="nil"/>
              <w:bottom w:val="single" w:color="auto" w:sz="4" w:space="0"/>
              <w:right w:val="single" w:color="auto" w:sz="4" w:space="0"/>
            </w:tcBorders>
          </w:tcPr>
          <w:p>
            <w:pPr>
              <w:jc w:val="right"/>
            </w:pPr>
            <w:r>
              <w:rPr>
                <w:rFonts w:hint="eastAsia"/>
              </w:rPr>
              <w:t>1</w:t>
            </w:r>
            <w:r>
              <w:t>5.48</w:t>
            </w:r>
          </w:p>
        </w:tc>
        <w:tc>
          <w:tcPr>
            <w:tcW w:w="1125" w:type="dxa"/>
            <w:tcBorders>
              <w:top w:val="nil"/>
              <w:left w:val="nil"/>
              <w:bottom w:val="single" w:color="auto" w:sz="4" w:space="0"/>
              <w:right w:val="single" w:color="auto" w:sz="4" w:space="0"/>
            </w:tcBorders>
            <w:vAlign w:val="center"/>
          </w:tcPr>
          <w:p>
            <w:pPr>
              <w:jc w:val="right"/>
            </w:pPr>
          </w:p>
        </w:tc>
        <w:tc>
          <w:tcPr>
            <w:tcW w:w="1125" w:type="dxa"/>
            <w:tcBorders>
              <w:top w:val="nil"/>
              <w:left w:val="nil"/>
              <w:bottom w:val="single" w:color="auto" w:sz="4" w:space="0"/>
              <w:right w:val="single" w:color="auto" w:sz="4" w:space="0"/>
            </w:tcBorders>
            <w:vAlign w:val="center"/>
          </w:tcPr>
          <w:p>
            <w:pPr>
              <w:jc w:val="right"/>
              <w:rPr>
                <w:rFonts w:ascii="宋体" w:hAnsi="宋体" w:cs="宋体"/>
                <w:b/>
                <w:bCs/>
                <w:color w:val="000000"/>
                <w:kern w:val="0"/>
                <w:sz w:val="22"/>
              </w:rPr>
            </w:pPr>
          </w:p>
        </w:tc>
      </w:tr>
      <w:tr>
        <w:tblPrEx>
          <w:tblCellMar>
            <w:top w:w="0" w:type="dxa"/>
            <w:left w:w="108" w:type="dxa"/>
            <w:bottom w:w="0" w:type="dxa"/>
            <w:right w:w="108" w:type="dxa"/>
          </w:tblCellMar>
        </w:tblPrEx>
        <w:trPr>
          <w:trHeight w:val="360" w:hRule="atLeast"/>
        </w:trPr>
        <w:tc>
          <w:tcPr>
            <w:tcW w:w="1231" w:type="dxa"/>
            <w:tcBorders>
              <w:top w:val="nil"/>
              <w:left w:val="single" w:color="auto" w:sz="4" w:space="0"/>
              <w:bottom w:val="single" w:color="auto" w:sz="4" w:space="0"/>
              <w:right w:val="single" w:color="auto" w:sz="4" w:space="0"/>
            </w:tcBorders>
            <w:vAlign w:val="center"/>
          </w:tcPr>
          <w:p>
            <w:pPr>
              <w:jc w:val="left"/>
              <w:rPr>
                <w:rFonts w:ascii="宋体" w:hAnsi="宋体" w:cs="宋体"/>
                <w:b/>
                <w:bCs/>
                <w:color w:val="000000"/>
                <w:kern w:val="0"/>
                <w:sz w:val="22"/>
              </w:rPr>
            </w:pPr>
          </w:p>
        </w:tc>
        <w:tc>
          <w:tcPr>
            <w:tcW w:w="2225"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22"/>
              </w:rPr>
            </w:pPr>
            <w:r>
              <w:rPr>
                <w:rFonts w:hint="eastAsia" w:ascii="宋体" w:hAnsi="宋体" w:cs="宋体"/>
                <w:b/>
                <w:color w:val="000000"/>
                <w:kern w:val="0"/>
                <w:sz w:val="22"/>
                <w:lang w:bidi="ar"/>
              </w:rPr>
              <w:t xml:space="preserve">    合      计</w:t>
            </w:r>
          </w:p>
        </w:tc>
        <w:tc>
          <w:tcPr>
            <w:tcW w:w="1124" w:type="dxa"/>
            <w:tcBorders>
              <w:top w:val="nil"/>
              <w:left w:val="nil"/>
              <w:bottom w:val="single" w:color="auto" w:sz="4" w:space="0"/>
              <w:right w:val="single" w:color="auto" w:sz="4" w:space="0"/>
            </w:tcBorders>
            <w:vAlign w:val="center"/>
          </w:tcPr>
          <w:p>
            <w:pPr>
              <w:widowControl/>
              <w:jc w:val="right"/>
              <w:textAlignment w:val="center"/>
              <w:rPr>
                <w:rFonts w:hint="default" w:ascii="宋体" w:hAnsi="宋体" w:eastAsia="宋体" w:cs="宋体"/>
                <w:b/>
                <w:bCs/>
                <w:color w:val="000000"/>
                <w:kern w:val="0"/>
                <w:sz w:val="22"/>
                <w:lang w:val="en-US" w:eastAsia="zh-CN"/>
              </w:rPr>
            </w:pPr>
            <w:r>
              <w:rPr>
                <w:rFonts w:hint="eastAsia" w:ascii="宋体" w:hAnsi="宋体" w:cs="宋体"/>
                <w:b/>
                <w:bCs/>
                <w:color w:val="000000"/>
                <w:kern w:val="0"/>
                <w:sz w:val="22"/>
                <w:lang w:val="en-US" w:eastAsia="zh-CN"/>
              </w:rPr>
              <w:t>1231.95</w:t>
            </w:r>
          </w:p>
        </w:tc>
        <w:tc>
          <w:tcPr>
            <w:tcW w:w="1125" w:type="dxa"/>
            <w:tcBorders>
              <w:top w:val="nil"/>
              <w:left w:val="nil"/>
              <w:bottom w:val="single" w:color="auto" w:sz="4" w:space="0"/>
              <w:right w:val="single" w:color="auto" w:sz="4" w:space="0"/>
            </w:tcBorders>
            <w:vAlign w:val="center"/>
          </w:tcPr>
          <w:p>
            <w:pPr>
              <w:jc w:val="right"/>
              <w:rPr>
                <w:rFonts w:ascii="宋体" w:hAnsi="宋体" w:cs="宋体"/>
                <w:b/>
                <w:bCs/>
                <w:color w:val="000000"/>
                <w:kern w:val="0"/>
                <w:sz w:val="22"/>
              </w:rPr>
            </w:pPr>
            <w:r>
              <w:rPr>
                <w:rFonts w:hint="eastAsia" w:ascii="宋体" w:hAnsi="宋体" w:cs="宋体"/>
                <w:b/>
                <w:bCs/>
                <w:color w:val="000000"/>
                <w:kern w:val="0"/>
                <w:sz w:val="22"/>
              </w:rPr>
              <w:t>7</w:t>
            </w:r>
            <w:r>
              <w:rPr>
                <w:rFonts w:ascii="宋体" w:hAnsi="宋体" w:cs="宋体"/>
                <w:b/>
                <w:bCs/>
                <w:color w:val="000000"/>
                <w:kern w:val="0"/>
                <w:sz w:val="22"/>
              </w:rPr>
              <w:t>68.95</w:t>
            </w:r>
          </w:p>
        </w:tc>
        <w:tc>
          <w:tcPr>
            <w:tcW w:w="1125" w:type="dxa"/>
            <w:tcBorders>
              <w:top w:val="nil"/>
              <w:left w:val="nil"/>
              <w:bottom w:val="single" w:color="auto" w:sz="4" w:space="0"/>
              <w:right w:val="single" w:color="auto" w:sz="4" w:space="0"/>
            </w:tcBorders>
            <w:vAlign w:val="center"/>
          </w:tcPr>
          <w:p>
            <w:pPr>
              <w:jc w:val="right"/>
              <w:rPr>
                <w:rFonts w:ascii="宋体" w:hAnsi="宋体" w:cs="宋体"/>
                <w:b/>
                <w:bCs/>
                <w:color w:val="000000"/>
                <w:kern w:val="0"/>
                <w:sz w:val="22"/>
              </w:rPr>
            </w:pPr>
            <w:r>
              <w:rPr>
                <w:rFonts w:hint="eastAsia" w:ascii="宋体" w:hAnsi="宋体" w:cs="宋体"/>
                <w:b/>
                <w:bCs/>
                <w:color w:val="000000"/>
                <w:kern w:val="0"/>
                <w:sz w:val="22"/>
              </w:rPr>
              <w:t>5</w:t>
            </w:r>
            <w:r>
              <w:rPr>
                <w:rFonts w:ascii="宋体" w:hAnsi="宋体" w:cs="宋体"/>
                <w:b/>
                <w:bCs/>
                <w:color w:val="000000"/>
                <w:kern w:val="0"/>
                <w:sz w:val="22"/>
              </w:rPr>
              <w:t>85.11</w:t>
            </w:r>
          </w:p>
        </w:tc>
        <w:tc>
          <w:tcPr>
            <w:tcW w:w="1125" w:type="dxa"/>
            <w:tcBorders>
              <w:top w:val="nil"/>
              <w:left w:val="nil"/>
              <w:bottom w:val="single" w:color="auto" w:sz="4" w:space="0"/>
              <w:right w:val="single" w:color="auto" w:sz="4" w:space="0"/>
            </w:tcBorders>
            <w:vAlign w:val="center"/>
          </w:tcPr>
          <w:p>
            <w:pPr>
              <w:jc w:val="right"/>
              <w:rPr>
                <w:rFonts w:ascii="宋体" w:hAnsi="宋体" w:cs="宋体"/>
                <w:b/>
                <w:bCs/>
                <w:color w:val="000000"/>
                <w:kern w:val="0"/>
                <w:sz w:val="22"/>
              </w:rPr>
            </w:pPr>
            <w:r>
              <w:rPr>
                <w:rFonts w:hint="eastAsia" w:ascii="宋体" w:hAnsi="宋体" w:cs="宋体"/>
                <w:b/>
                <w:bCs/>
                <w:color w:val="000000"/>
                <w:kern w:val="0"/>
                <w:sz w:val="22"/>
              </w:rPr>
              <w:t>1</w:t>
            </w:r>
            <w:r>
              <w:rPr>
                <w:rFonts w:ascii="宋体" w:hAnsi="宋体" w:cs="宋体"/>
                <w:b/>
                <w:bCs/>
                <w:color w:val="000000"/>
                <w:kern w:val="0"/>
                <w:sz w:val="22"/>
              </w:rPr>
              <w:t>83.84</w:t>
            </w:r>
          </w:p>
        </w:tc>
        <w:tc>
          <w:tcPr>
            <w:tcW w:w="1125" w:type="dxa"/>
            <w:tcBorders>
              <w:top w:val="nil"/>
              <w:left w:val="nil"/>
              <w:bottom w:val="single" w:color="auto" w:sz="4" w:space="0"/>
              <w:right w:val="single" w:color="auto" w:sz="4" w:space="0"/>
            </w:tcBorders>
            <w:vAlign w:val="center"/>
          </w:tcPr>
          <w:p>
            <w:pPr>
              <w:jc w:val="right"/>
              <w:rPr>
                <w:rFonts w:hint="default" w:ascii="宋体" w:hAnsi="宋体" w:eastAsia="宋体" w:cs="宋体"/>
                <w:b/>
                <w:bCs/>
                <w:color w:val="000000"/>
                <w:kern w:val="0"/>
                <w:sz w:val="22"/>
                <w:lang w:val="en-US" w:eastAsia="zh-CN"/>
              </w:rPr>
            </w:pPr>
            <w:r>
              <w:rPr>
                <w:rFonts w:hint="eastAsia" w:ascii="宋体" w:hAnsi="宋体" w:cs="宋体"/>
                <w:b/>
                <w:bCs/>
                <w:color w:val="000000"/>
                <w:kern w:val="0"/>
                <w:sz w:val="22"/>
                <w:lang w:val="en-US" w:eastAsia="zh-CN"/>
              </w:rPr>
              <w:t>463</w:t>
            </w:r>
          </w:p>
        </w:tc>
      </w:tr>
    </w:tbl>
    <w:p>
      <w:pPr>
        <w:ind w:left="7400" w:hanging="7400" w:hangingChars="3700"/>
        <w:rPr>
          <w:rFonts w:ascii="宋体" w:hAnsi="宋体" w:cs="宋体"/>
          <w:kern w:val="0"/>
          <w:sz w:val="20"/>
          <w:szCs w:val="20"/>
        </w:rPr>
      </w:pPr>
    </w:p>
    <w:p/>
    <w:p/>
    <w:p/>
    <w:p/>
    <w:p>
      <w:pPr>
        <w:rPr>
          <w:rFonts w:ascii="宋体" w:hAnsi="宋体" w:cs="宋体"/>
          <w:kern w:val="0"/>
          <w:sz w:val="20"/>
          <w:szCs w:val="20"/>
        </w:rPr>
      </w:pPr>
    </w:p>
    <w:p>
      <w:pPr>
        <w:ind w:left="903" w:leftChars="430" w:firstLine="5400" w:firstLineChars="2700"/>
        <w:rPr>
          <w:rFonts w:ascii="宋体" w:hAnsi="宋体" w:cs="宋体"/>
          <w:kern w:val="0"/>
          <w:sz w:val="20"/>
          <w:szCs w:val="20"/>
        </w:rPr>
      </w:pPr>
      <w:r>
        <w:rPr>
          <w:rFonts w:hint="eastAsia" w:ascii="宋体" w:hAnsi="宋体" w:cs="宋体"/>
          <w:kern w:val="0"/>
          <w:sz w:val="20"/>
          <w:szCs w:val="20"/>
        </w:rPr>
        <w:t>部门公开表6</w:t>
      </w:r>
    </w:p>
    <w:p>
      <w:pPr>
        <w:ind w:left="903" w:leftChars="430"/>
        <w:rPr>
          <w:rFonts w:ascii="宋体" w:hAnsi="宋体" w:cs="宋体"/>
          <w:kern w:val="0"/>
          <w:sz w:val="20"/>
          <w:szCs w:val="20"/>
        </w:rPr>
      </w:pPr>
      <w:r>
        <w:rPr>
          <w:rFonts w:hint="eastAsia" w:ascii="STZhongsong" w:hAnsi="STZhongsong" w:eastAsia="STZhongsong" w:cs="宋体"/>
          <w:b/>
          <w:bCs/>
          <w:kern w:val="0"/>
          <w:sz w:val="24"/>
          <w:szCs w:val="24"/>
        </w:rPr>
        <w:t>马鞍山市博望区人民检察院</w:t>
      </w:r>
      <w:r>
        <w:rPr>
          <w:rFonts w:hint="eastAsia" w:ascii="STZhongsong" w:hAnsi="STZhongsong" w:eastAsia="STZhongsong" w:cs="宋体"/>
          <w:b/>
          <w:bCs/>
          <w:color w:val="000000"/>
          <w:kern w:val="0"/>
          <w:sz w:val="24"/>
          <w:szCs w:val="24"/>
        </w:rPr>
        <w:t>2022年一般公共预算基本支出表</w:t>
      </w:r>
    </w:p>
    <w:p>
      <w:pPr>
        <w:ind w:left="7400" w:hanging="7400" w:hangingChars="3700"/>
        <w:rPr>
          <w:rFonts w:ascii="宋体" w:hAnsi="宋体" w:cs="宋体"/>
          <w:kern w:val="0"/>
          <w:sz w:val="20"/>
          <w:szCs w:val="20"/>
        </w:rPr>
      </w:pPr>
      <w:r>
        <w:rPr>
          <w:rFonts w:hint="eastAsia" w:ascii="宋体" w:hAnsi="宋体" w:cs="宋体"/>
          <w:kern w:val="0"/>
          <w:sz w:val="20"/>
          <w:szCs w:val="20"/>
        </w:rPr>
        <w:t xml:space="preserve">                                                                          单位：万元</w:t>
      </w:r>
    </w:p>
    <w:tbl>
      <w:tblPr>
        <w:tblStyle w:val="5"/>
        <w:tblW w:w="8961" w:type="dxa"/>
        <w:tblInd w:w="100" w:type="dxa"/>
        <w:tblLayout w:type="fixed"/>
        <w:tblCellMar>
          <w:top w:w="0" w:type="dxa"/>
          <w:left w:w="108" w:type="dxa"/>
          <w:bottom w:w="0" w:type="dxa"/>
          <w:right w:w="108" w:type="dxa"/>
        </w:tblCellMar>
      </w:tblPr>
      <w:tblGrid>
        <w:gridCol w:w="1284"/>
        <w:gridCol w:w="3116"/>
        <w:gridCol w:w="1278"/>
        <w:gridCol w:w="1701"/>
        <w:gridCol w:w="1582"/>
      </w:tblGrid>
      <w:tr>
        <w:tblPrEx>
          <w:tblCellMar>
            <w:top w:w="0" w:type="dxa"/>
            <w:left w:w="108" w:type="dxa"/>
            <w:bottom w:w="0" w:type="dxa"/>
            <w:right w:w="108" w:type="dxa"/>
          </w:tblCellMar>
        </w:tblPrEx>
        <w:trPr>
          <w:trHeight w:val="292" w:hRule="atLeast"/>
        </w:trPr>
        <w:tc>
          <w:tcPr>
            <w:tcW w:w="4400"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22"/>
              </w:rPr>
            </w:pPr>
            <w:r>
              <w:rPr>
                <w:rFonts w:hint="eastAsia" w:ascii="宋体" w:hAnsi="宋体" w:cs="宋体"/>
                <w:b/>
                <w:bCs/>
                <w:kern w:val="0"/>
                <w:sz w:val="22"/>
              </w:rPr>
              <w:t>部门预算支出经济分类科目</w:t>
            </w:r>
          </w:p>
        </w:tc>
        <w:tc>
          <w:tcPr>
            <w:tcW w:w="4561"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22"/>
              </w:rPr>
            </w:pPr>
            <w:r>
              <w:rPr>
                <w:rFonts w:hint="eastAsia" w:ascii="宋体" w:hAnsi="宋体" w:cs="宋体"/>
                <w:b/>
                <w:bCs/>
                <w:kern w:val="0"/>
                <w:sz w:val="22"/>
              </w:rPr>
              <w:t>本年一般公共预算基本支出</w:t>
            </w:r>
          </w:p>
        </w:tc>
      </w:tr>
      <w:tr>
        <w:tblPrEx>
          <w:tblCellMar>
            <w:top w:w="0" w:type="dxa"/>
            <w:left w:w="108" w:type="dxa"/>
            <w:bottom w:w="0" w:type="dxa"/>
            <w:right w:w="108" w:type="dxa"/>
          </w:tblCellMar>
        </w:tblPrEx>
        <w:trPr>
          <w:trHeight w:val="253" w:hRule="atLeast"/>
        </w:trPr>
        <w:tc>
          <w:tcPr>
            <w:tcW w:w="1284"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kern w:val="0"/>
                <w:sz w:val="22"/>
              </w:rPr>
            </w:pPr>
            <w:r>
              <w:rPr>
                <w:rFonts w:hint="eastAsia" w:ascii="宋体" w:hAnsi="宋体" w:cs="宋体"/>
                <w:b/>
                <w:bCs/>
                <w:kern w:val="0"/>
                <w:sz w:val="22"/>
              </w:rPr>
              <w:t>科目编码</w:t>
            </w:r>
          </w:p>
        </w:tc>
        <w:tc>
          <w:tcPr>
            <w:tcW w:w="3116" w:type="dxa"/>
            <w:tcBorders>
              <w:top w:val="nil"/>
              <w:left w:val="nil"/>
              <w:bottom w:val="single" w:color="auto" w:sz="4" w:space="0"/>
              <w:right w:val="single" w:color="auto" w:sz="4" w:space="0"/>
            </w:tcBorders>
            <w:vAlign w:val="center"/>
          </w:tcPr>
          <w:p>
            <w:pPr>
              <w:widowControl/>
              <w:jc w:val="center"/>
              <w:rPr>
                <w:rFonts w:ascii="宋体" w:hAnsi="宋体" w:cs="宋体"/>
                <w:b/>
                <w:bCs/>
                <w:kern w:val="0"/>
                <w:sz w:val="22"/>
              </w:rPr>
            </w:pPr>
            <w:r>
              <w:rPr>
                <w:rFonts w:hint="eastAsia" w:ascii="宋体" w:hAnsi="宋体" w:cs="宋体"/>
                <w:b/>
                <w:bCs/>
                <w:kern w:val="0"/>
                <w:sz w:val="22"/>
              </w:rPr>
              <w:t>科目名称</w:t>
            </w:r>
          </w:p>
        </w:tc>
        <w:tc>
          <w:tcPr>
            <w:tcW w:w="1278" w:type="dxa"/>
            <w:tcBorders>
              <w:top w:val="nil"/>
              <w:left w:val="nil"/>
              <w:bottom w:val="single" w:color="auto" w:sz="4" w:space="0"/>
              <w:right w:val="single" w:color="auto" w:sz="4" w:space="0"/>
            </w:tcBorders>
            <w:vAlign w:val="center"/>
          </w:tcPr>
          <w:p>
            <w:pPr>
              <w:widowControl/>
              <w:jc w:val="center"/>
              <w:rPr>
                <w:rFonts w:ascii="宋体" w:hAnsi="宋体" w:cs="宋体"/>
                <w:b/>
                <w:bCs/>
                <w:kern w:val="0"/>
                <w:sz w:val="22"/>
              </w:rPr>
            </w:pPr>
            <w:r>
              <w:rPr>
                <w:rFonts w:hint="eastAsia" w:ascii="宋体" w:hAnsi="宋体" w:cs="宋体"/>
                <w:b/>
                <w:bCs/>
                <w:kern w:val="0"/>
                <w:sz w:val="22"/>
              </w:rPr>
              <w:t>合计</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b/>
                <w:bCs/>
                <w:kern w:val="0"/>
                <w:sz w:val="22"/>
              </w:rPr>
            </w:pPr>
            <w:r>
              <w:rPr>
                <w:rFonts w:hint="eastAsia" w:ascii="宋体" w:hAnsi="宋体" w:cs="宋体"/>
                <w:b/>
                <w:bCs/>
                <w:kern w:val="0"/>
                <w:sz w:val="22"/>
              </w:rPr>
              <w:t>人员经费</w:t>
            </w:r>
          </w:p>
        </w:tc>
        <w:tc>
          <w:tcPr>
            <w:tcW w:w="1582" w:type="dxa"/>
            <w:tcBorders>
              <w:top w:val="nil"/>
              <w:left w:val="nil"/>
              <w:bottom w:val="single" w:color="auto" w:sz="4" w:space="0"/>
              <w:right w:val="single" w:color="auto" w:sz="4" w:space="0"/>
            </w:tcBorders>
            <w:vAlign w:val="center"/>
          </w:tcPr>
          <w:p>
            <w:pPr>
              <w:widowControl/>
              <w:jc w:val="center"/>
              <w:rPr>
                <w:rFonts w:ascii="宋体" w:hAnsi="宋体" w:cs="宋体"/>
                <w:b/>
                <w:bCs/>
                <w:kern w:val="0"/>
                <w:sz w:val="22"/>
              </w:rPr>
            </w:pPr>
            <w:r>
              <w:rPr>
                <w:rFonts w:hint="eastAsia" w:ascii="宋体" w:hAnsi="宋体" w:cs="宋体"/>
                <w:b/>
                <w:bCs/>
                <w:kern w:val="0"/>
                <w:sz w:val="22"/>
              </w:rPr>
              <w:t>公用经费</w:t>
            </w:r>
          </w:p>
        </w:tc>
      </w:tr>
      <w:tr>
        <w:tblPrEx>
          <w:tblCellMar>
            <w:top w:w="0" w:type="dxa"/>
            <w:left w:w="108" w:type="dxa"/>
            <w:bottom w:w="0" w:type="dxa"/>
            <w:right w:w="108" w:type="dxa"/>
          </w:tblCellMar>
        </w:tblPrEx>
        <w:trPr>
          <w:trHeight w:val="402" w:hRule="atLeast"/>
        </w:trPr>
        <w:tc>
          <w:tcPr>
            <w:tcW w:w="1284"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kern w:val="0"/>
                <w:sz w:val="22"/>
              </w:rPr>
            </w:pPr>
            <w:r>
              <w:rPr>
                <w:rFonts w:hint="eastAsia" w:ascii="宋体" w:hAnsi="宋体" w:eastAsia="宋体" w:cs="宋体"/>
                <w:b/>
                <w:i w:val="0"/>
                <w:color w:val="000000"/>
                <w:kern w:val="0"/>
                <w:sz w:val="18"/>
                <w:szCs w:val="18"/>
                <w:u w:val="none"/>
                <w:lang w:val="en-US" w:eastAsia="zh-CN" w:bidi="ar"/>
              </w:rPr>
              <w:t>301</w:t>
            </w:r>
          </w:p>
        </w:tc>
        <w:tc>
          <w:tcPr>
            <w:tcW w:w="3116"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kern w:val="0"/>
                <w:sz w:val="22"/>
              </w:rPr>
            </w:pPr>
            <w:r>
              <w:rPr>
                <w:rFonts w:hint="eastAsia" w:ascii="宋体" w:hAnsi="宋体" w:eastAsia="宋体" w:cs="宋体"/>
                <w:b/>
                <w:i w:val="0"/>
                <w:color w:val="000000"/>
                <w:kern w:val="0"/>
                <w:sz w:val="18"/>
                <w:szCs w:val="18"/>
                <w:u w:val="none"/>
                <w:lang w:val="en-US" w:eastAsia="zh-CN" w:bidi="ar"/>
              </w:rPr>
              <w:t>工资福利支出</w:t>
            </w:r>
          </w:p>
        </w:tc>
        <w:tc>
          <w:tcPr>
            <w:tcW w:w="1278"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b/>
                <w:i w:val="0"/>
                <w:color w:val="000000"/>
                <w:kern w:val="0"/>
                <w:sz w:val="18"/>
                <w:szCs w:val="18"/>
                <w:u w:val="none"/>
                <w:lang w:val="en-US" w:eastAsia="zh-CN" w:bidi="ar"/>
              </w:rPr>
              <w:t xml:space="preserve">584.01 </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b/>
                <w:i w:val="0"/>
                <w:color w:val="000000"/>
                <w:kern w:val="0"/>
                <w:sz w:val="18"/>
                <w:szCs w:val="18"/>
                <w:u w:val="none"/>
                <w:lang w:val="en-US" w:eastAsia="zh-CN" w:bidi="ar"/>
              </w:rPr>
              <w:t>584.01</w:t>
            </w:r>
          </w:p>
        </w:tc>
        <w:tc>
          <w:tcPr>
            <w:tcW w:w="1582" w:type="dxa"/>
            <w:tcBorders>
              <w:top w:val="nil"/>
              <w:left w:val="nil"/>
              <w:bottom w:val="single" w:color="auto" w:sz="4" w:space="0"/>
              <w:right w:val="single" w:color="auto" w:sz="4" w:space="0"/>
            </w:tcBorders>
            <w:vAlign w:val="center"/>
          </w:tcPr>
          <w:p>
            <w:pPr>
              <w:jc w:val="right"/>
              <w:rPr>
                <w:rFonts w:ascii="宋体" w:hAnsi="宋体" w:cs="宋体"/>
                <w:kern w:val="0"/>
                <w:sz w:val="22"/>
              </w:rPr>
            </w:pPr>
          </w:p>
        </w:tc>
      </w:tr>
      <w:tr>
        <w:tblPrEx>
          <w:tblCellMar>
            <w:top w:w="0" w:type="dxa"/>
            <w:left w:w="108" w:type="dxa"/>
            <w:bottom w:w="0" w:type="dxa"/>
            <w:right w:w="108" w:type="dxa"/>
          </w:tblCellMar>
        </w:tblPrEx>
        <w:trPr>
          <w:trHeight w:val="402" w:hRule="atLeast"/>
        </w:trPr>
        <w:tc>
          <w:tcPr>
            <w:tcW w:w="1284"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kern w:val="0"/>
                <w:sz w:val="22"/>
              </w:rPr>
            </w:pPr>
            <w:r>
              <w:rPr>
                <w:rFonts w:hint="eastAsia" w:ascii="宋体" w:hAnsi="宋体" w:eastAsia="宋体" w:cs="宋体"/>
                <w:i w:val="0"/>
                <w:color w:val="000000"/>
                <w:kern w:val="0"/>
                <w:sz w:val="18"/>
                <w:szCs w:val="18"/>
                <w:u w:val="none"/>
                <w:lang w:val="en-US" w:eastAsia="zh-CN" w:bidi="ar"/>
              </w:rPr>
              <w:t>　30101</w:t>
            </w:r>
          </w:p>
        </w:tc>
        <w:tc>
          <w:tcPr>
            <w:tcW w:w="3116"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kern w:val="0"/>
                <w:sz w:val="22"/>
              </w:rPr>
            </w:pPr>
            <w:r>
              <w:rPr>
                <w:rFonts w:hint="eastAsia" w:ascii="宋体" w:hAnsi="宋体" w:eastAsia="宋体" w:cs="宋体"/>
                <w:i w:val="0"/>
                <w:color w:val="000000"/>
                <w:kern w:val="0"/>
                <w:sz w:val="18"/>
                <w:szCs w:val="18"/>
                <w:u w:val="none"/>
                <w:lang w:val="en-US" w:eastAsia="zh-CN" w:bidi="ar"/>
              </w:rPr>
              <w:t>　基本工资</w:t>
            </w:r>
          </w:p>
        </w:tc>
        <w:tc>
          <w:tcPr>
            <w:tcW w:w="1278"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b/>
                <w:i w:val="0"/>
                <w:color w:val="000000"/>
                <w:kern w:val="0"/>
                <w:sz w:val="18"/>
                <w:szCs w:val="18"/>
                <w:u w:val="none"/>
                <w:lang w:val="en-US" w:eastAsia="zh-CN" w:bidi="ar"/>
              </w:rPr>
              <w:t xml:space="preserve">188.76 </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188.76</w:t>
            </w:r>
          </w:p>
        </w:tc>
        <w:tc>
          <w:tcPr>
            <w:tcW w:w="1582" w:type="dxa"/>
            <w:tcBorders>
              <w:top w:val="nil"/>
              <w:left w:val="nil"/>
              <w:bottom w:val="single" w:color="auto" w:sz="4" w:space="0"/>
              <w:right w:val="single" w:color="auto" w:sz="4" w:space="0"/>
            </w:tcBorders>
            <w:vAlign w:val="center"/>
          </w:tcPr>
          <w:p>
            <w:pPr>
              <w:jc w:val="right"/>
              <w:rPr>
                <w:rFonts w:ascii="宋体" w:hAnsi="宋体" w:cs="宋体"/>
                <w:kern w:val="0"/>
                <w:sz w:val="22"/>
              </w:rPr>
            </w:pPr>
          </w:p>
        </w:tc>
      </w:tr>
      <w:tr>
        <w:tblPrEx>
          <w:tblCellMar>
            <w:top w:w="0" w:type="dxa"/>
            <w:left w:w="108" w:type="dxa"/>
            <w:bottom w:w="0" w:type="dxa"/>
            <w:right w:w="108" w:type="dxa"/>
          </w:tblCellMar>
        </w:tblPrEx>
        <w:trPr>
          <w:trHeight w:val="402" w:hRule="atLeast"/>
        </w:trPr>
        <w:tc>
          <w:tcPr>
            <w:tcW w:w="1284"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kern w:val="0"/>
                <w:sz w:val="22"/>
              </w:rPr>
            </w:pPr>
            <w:r>
              <w:rPr>
                <w:rFonts w:hint="eastAsia" w:ascii="宋体" w:hAnsi="宋体" w:eastAsia="宋体" w:cs="宋体"/>
                <w:i w:val="0"/>
                <w:color w:val="000000"/>
                <w:kern w:val="0"/>
                <w:sz w:val="18"/>
                <w:szCs w:val="18"/>
                <w:u w:val="none"/>
                <w:lang w:val="en-US" w:eastAsia="zh-CN" w:bidi="ar"/>
              </w:rPr>
              <w:t>　30102</w:t>
            </w:r>
          </w:p>
        </w:tc>
        <w:tc>
          <w:tcPr>
            <w:tcW w:w="3116"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kern w:val="0"/>
                <w:sz w:val="22"/>
              </w:rPr>
            </w:pPr>
            <w:r>
              <w:rPr>
                <w:rFonts w:hint="eastAsia" w:ascii="宋体" w:hAnsi="宋体" w:eastAsia="宋体" w:cs="宋体"/>
                <w:i w:val="0"/>
                <w:color w:val="000000"/>
                <w:kern w:val="0"/>
                <w:sz w:val="18"/>
                <w:szCs w:val="18"/>
                <w:u w:val="none"/>
                <w:lang w:val="en-US" w:eastAsia="zh-CN" w:bidi="ar"/>
              </w:rPr>
              <w:t>　津贴补贴</w:t>
            </w:r>
          </w:p>
        </w:tc>
        <w:tc>
          <w:tcPr>
            <w:tcW w:w="1278"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b/>
                <w:i w:val="0"/>
                <w:color w:val="000000"/>
                <w:kern w:val="0"/>
                <w:sz w:val="18"/>
                <w:szCs w:val="18"/>
                <w:u w:val="none"/>
                <w:lang w:val="en-US" w:eastAsia="zh-CN" w:bidi="ar"/>
              </w:rPr>
              <w:t xml:space="preserve">105.55 </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105.55</w:t>
            </w:r>
          </w:p>
        </w:tc>
        <w:tc>
          <w:tcPr>
            <w:tcW w:w="1582" w:type="dxa"/>
            <w:tcBorders>
              <w:top w:val="nil"/>
              <w:left w:val="nil"/>
              <w:bottom w:val="single" w:color="auto" w:sz="4" w:space="0"/>
              <w:right w:val="single" w:color="auto" w:sz="4" w:space="0"/>
            </w:tcBorders>
            <w:vAlign w:val="center"/>
          </w:tcPr>
          <w:p>
            <w:pPr>
              <w:jc w:val="right"/>
              <w:rPr>
                <w:rFonts w:ascii="宋体" w:hAnsi="宋体" w:cs="宋体"/>
                <w:color w:val="000000"/>
                <w:kern w:val="0"/>
                <w:sz w:val="18"/>
                <w:szCs w:val="18"/>
                <w:lang w:bidi="ar"/>
              </w:rPr>
            </w:pPr>
          </w:p>
        </w:tc>
      </w:tr>
      <w:tr>
        <w:tblPrEx>
          <w:tblCellMar>
            <w:top w:w="0" w:type="dxa"/>
            <w:left w:w="108" w:type="dxa"/>
            <w:bottom w:w="0" w:type="dxa"/>
            <w:right w:w="108" w:type="dxa"/>
          </w:tblCellMar>
        </w:tblPrEx>
        <w:trPr>
          <w:trHeight w:val="402" w:hRule="atLeast"/>
        </w:trPr>
        <w:tc>
          <w:tcPr>
            <w:tcW w:w="1284"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kern w:val="0"/>
                <w:sz w:val="22"/>
              </w:rPr>
            </w:pPr>
            <w:r>
              <w:rPr>
                <w:rFonts w:hint="eastAsia" w:ascii="宋体" w:hAnsi="宋体" w:eastAsia="宋体" w:cs="宋体"/>
                <w:i w:val="0"/>
                <w:color w:val="000000"/>
                <w:kern w:val="0"/>
                <w:sz w:val="18"/>
                <w:szCs w:val="18"/>
                <w:u w:val="none"/>
                <w:lang w:val="en-US" w:eastAsia="zh-CN" w:bidi="ar"/>
              </w:rPr>
              <w:t>　30103</w:t>
            </w:r>
          </w:p>
        </w:tc>
        <w:tc>
          <w:tcPr>
            <w:tcW w:w="3116"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kern w:val="0"/>
                <w:sz w:val="22"/>
              </w:rPr>
            </w:pPr>
            <w:r>
              <w:rPr>
                <w:rFonts w:hint="eastAsia" w:ascii="宋体" w:hAnsi="宋体" w:eastAsia="宋体" w:cs="宋体"/>
                <w:i w:val="0"/>
                <w:color w:val="000000"/>
                <w:kern w:val="0"/>
                <w:sz w:val="18"/>
                <w:szCs w:val="18"/>
                <w:u w:val="none"/>
                <w:lang w:val="en-US" w:eastAsia="zh-CN" w:bidi="ar"/>
              </w:rPr>
              <w:t>　奖金</w:t>
            </w:r>
          </w:p>
        </w:tc>
        <w:tc>
          <w:tcPr>
            <w:tcW w:w="1278"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b/>
                <w:i w:val="0"/>
                <w:color w:val="000000"/>
                <w:kern w:val="0"/>
                <w:sz w:val="18"/>
                <w:szCs w:val="18"/>
                <w:u w:val="none"/>
                <w:lang w:val="en-US" w:eastAsia="zh-CN" w:bidi="ar"/>
              </w:rPr>
              <w:t xml:space="preserve">8.62 </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8.62</w:t>
            </w:r>
          </w:p>
        </w:tc>
        <w:tc>
          <w:tcPr>
            <w:tcW w:w="1582" w:type="dxa"/>
            <w:tcBorders>
              <w:top w:val="nil"/>
              <w:left w:val="nil"/>
              <w:bottom w:val="single" w:color="auto" w:sz="4" w:space="0"/>
              <w:right w:val="single" w:color="auto" w:sz="4" w:space="0"/>
            </w:tcBorders>
            <w:vAlign w:val="center"/>
          </w:tcPr>
          <w:p>
            <w:pPr>
              <w:jc w:val="right"/>
              <w:rPr>
                <w:rFonts w:ascii="宋体" w:hAnsi="宋体" w:cs="宋体"/>
                <w:color w:val="000000"/>
                <w:kern w:val="0"/>
                <w:sz w:val="18"/>
                <w:szCs w:val="18"/>
                <w:lang w:bidi="ar"/>
              </w:rPr>
            </w:pPr>
          </w:p>
        </w:tc>
      </w:tr>
      <w:tr>
        <w:tblPrEx>
          <w:tblCellMar>
            <w:top w:w="0" w:type="dxa"/>
            <w:left w:w="108" w:type="dxa"/>
            <w:bottom w:w="0" w:type="dxa"/>
            <w:right w:w="108" w:type="dxa"/>
          </w:tblCellMar>
        </w:tblPrEx>
        <w:trPr>
          <w:trHeight w:val="402" w:hRule="atLeast"/>
        </w:trPr>
        <w:tc>
          <w:tcPr>
            <w:tcW w:w="1284"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kern w:val="0"/>
                <w:sz w:val="22"/>
              </w:rPr>
            </w:pPr>
            <w:r>
              <w:rPr>
                <w:rFonts w:hint="eastAsia" w:ascii="宋体" w:hAnsi="宋体" w:eastAsia="宋体" w:cs="宋体"/>
                <w:i w:val="0"/>
                <w:color w:val="000000"/>
                <w:kern w:val="0"/>
                <w:sz w:val="18"/>
                <w:szCs w:val="18"/>
                <w:u w:val="none"/>
                <w:lang w:val="en-US" w:eastAsia="zh-CN" w:bidi="ar"/>
              </w:rPr>
              <w:t>　30108</w:t>
            </w:r>
          </w:p>
        </w:tc>
        <w:tc>
          <w:tcPr>
            <w:tcW w:w="3116"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kern w:val="0"/>
                <w:sz w:val="22"/>
              </w:rPr>
            </w:pPr>
            <w:r>
              <w:rPr>
                <w:rFonts w:hint="eastAsia" w:ascii="宋体" w:hAnsi="宋体" w:eastAsia="宋体" w:cs="宋体"/>
                <w:i w:val="0"/>
                <w:color w:val="000000"/>
                <w:kern w:val="0"/>
                <w:sz w:val="18"/>
                <w:szCs w:val="18"/>
                <w:u w:val="none"/>
                <w:lang w:val="en-US" w:eastAsia="zh-CN" w:bidi="ar"/>
              </w:rPr>
              <w:t>　机关事业单位基本养老保险缴费</w:t>
            </w:r>
          </w:p>
        </w:tc>
        <w:tc>
          <w:tcPr>
            <w:tcW w:w="1278"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b/>
                <w:i w:val="0"/>
                <w:color w:val="000000"/>
                <w:kern w:val="0"/>
                <w:sz w:val="18"/>
                <w:szCs w:val="18"/>
                <w:u w:val="none"/>
                <w:lang w:val="en-US" w:eastAsia="zh-CN" w:bidi="ar"/>
              </w:rPr>
              <w:t xml:space="preserve">30.25 </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30.25</w:t>
            </w:r>
          </w:p>
        </w:tc>
        <w:tc>
          <w:tcPr>
            <w:tcW w:w="1582" w:type="dxa"/>
            <w:tcBorders>
              <w:top w:val="nil"/>
              <w:left w:val="nil"/>
              <w:bottom w:val="single" w:color="auto" w:sz="4" w:space="0"/>
              <w:right w:val="single" w:color="auto" w:sz="4" w:space="0"/>
            </w:tcBorders>
            <w:vAlign w:val="center"/>
          </w:tcPr>
          <w:p>
            <w:pPr>
              <w:jc w:val="right"/>
              <w:rPr>
                <w:rFonts w:ascii="宋体" w:hAnsi="宋体" w:cs="宋体"/>
                <w:color w:val="000000"/>
                <w:kern w:val="0"/>
                <w:sz w:val="18"/>
                <w:szCs w:val="18"/>
                <w:lang w:bidi="ar"/>
              </w:rPr>
            </w:pPr>
          </w:p>
        </w:tc>
      </w:tr>
      <w:tr>
        <w:tblPrEx>
          <w:tblCellMar>
            <w:top w:w="0" w:type="dxa"/>
            <w:left w:w="108" w:type="dxa"/>
            <w:bottom w:w="0" w:type="dxa"/>
            <w:right w:w="108" w:type="dxa"/>
          </w:tblCellMar>
        </w:tblPrEx>
        <w:trPr>
          <w:trHeight w:val="402" w:hRule="atLeast"/>
        </w:trPr>
        <w:tc>
          <w:tcPr>
            <w:tcW w:w="1284"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kern w:val="0"/>
                <w:sz w:val="22"/>
              </w:rPr>
            </w:pPr>
            <w:r>
              <w:rPr>
                <w:rFonts w:hint="eastAsia" w:ascii="宋体" w:hAnsi="宋体" w:eastAsia="宋体" w:cs="宋体"/>
                <w:i w:val="0"/>
                <w:color w:val="000000"/>
                <w:kern w:val="0"/>
                <w:sz w:val="18"/>
                <w:szCs w:val="18"/>
                <w:u w:val="none"/>
                <w:lang w:val="en-US" w:eastAsia="zh-CN" w:bidi="ar"/>
              </w:rPr>
              <w:t>　30109</w:t>
            </w:r>
          </w:p>
        </w:tc>
        <w:tc>
          <w:tcPr>
            <w:tcW w:w="3116"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kern w:val="0"/>
                <w:sz w:val="22"/>
              </w:rPr>
            </w:pPr>
            <w:r>
              <w:rPr>
                <w:rFonts w:hint="eastAsia" w:ascii="宋体" w:hAnsi="宋体" w:eastAsia="宋体" w:cs="宋体"/>
                <w:i w:val="0"/>
                <w:color w:val="000000"/>
                <w:kern w:val="0"/>
                <w:sz w:val="18"/>
                <w:szCs w:val="18"/>
                <w:u w:val="none"/>
                <w:lang w:val="en-US" w:eastAsia="zh-CN" w:bidi="ar"/>
              </w:rPr>
              <w:t>　职业年金缴费</w:t>
            </w:r>
          </w:p>
        </w:tc>
        <w:tc>
          <w:tcPr>
            <w:tcW w:w="1278"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b/>
                <w:i w:val="0"/>
                <w:color w:val="000000"/>
                <w:kern w:val="0"/>
                <w:sz w:val="18"/>
                <w:szCs w:val="18"/>
                <w:u w:val="none"/>
                <w:lang w:val="en-US" w:eastAsia="zh-CN" w:bidi="ar"/>
              </w:rPr>
              <w:t xml:space="preserve">7.56 </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7.56</w:t>
            </w:r>
          </w:p>
        </w:tc>
        <w:tc>
          <w:tcPr>
            <w:tcW w:w="1582" w:type="dxa"/>
            <w:tcBorders>
              <w:top w:val="nil"/>
              <w:left w:val="nil"/>
              <w:bottom w:val="single" w:color="auto" w:sz="4" w:space="0"/>
              <w:right w:val="single" w:color="auto" w:sz="4" w:space="0"/>
            </w:tcBorders>
            <w:vAlign w:val="center"/>
          </w:tcPr>
          <w:p>
            <w:pPr>
              <w:jc w:val="right"/>
              <w:rPr>
                <w:rFonts w:ascii="宋体" w:hAnsi="宋体" w:cs="宋体"/>
                <w:color w:val="000000"/>
                <w:kern w:val="0"/>
                <w:sz w:val="18"/>
                <w:szCs w:val="18"/>
                <w:lang w:bidi="ar"/>
              </w:rPr>
            </w:pPr>
          </w:p>
        </w:tc>
      </w:tr>
      <w:tr>
        <w:tblPrEx>
          <w:tblCellMar>
            <w:top w:w="0" w:type="dxa"/>
            <w:left w:w="108" w:type="dxa"/>
            <w:bottom w:w="0" w:type="dxa"/>
            <w:right w:w="108" w:type="dxa"/>
          </w:tblCellMar>
        </w:tblPrEx>
        <w:trPr>
          <w:trHeight w:val="402" w:hRule="atLeast"/>
        </w:trPr>
        <w:tc>
          <w:tcPr>
            <w:tcW w:w="1284"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kern w:val="0"/>
                <w:sz w:val="22"/>
              </w:rPr>
            </w:pPr>
            <w:r>
              <w:rPr>
                <w:rFonts w:hint="eastAsia" w:ascii="宋体" w:hAnsi="宋体" w:eastAsia="宋体" w:cs="宋体"/>
                <w:i w:val="0"/>
                <w:color w:val="000000"/>
                <w:kern w:val="0"/>
                <w:sz w:val="18"/>
                <w:szCs w:val="18"/>
                <w:u w:val="none"/>
                <w:lang w:val="en-US" w:eastAsia="zh-CN" w:bidi="ar"/>
              </w:rPr>
              <w:t>　30110</w:t>
            </w:r>
          </w:p>
        </w:tc>
        <w:tc>
          <w:tcPr>
            <w:tcW w:w="3116"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kern w:val="0"/>
                <w:sz w:val="22"/>
              </w:rPr>
            </w:pPr>
            <w:r>
              <w:rPr>
                <w:rFonts w:hint="eastAsia" w:ascii="宋体" w:hAnsi="宋体" w:eastAsia="宋体" w:cs="宋体"/>
                <w:i w:val="0"/>
                <w:color w:val="000000"/>
                <w:kern w:val="0"/>
                <w:sz w:val="18"/>
                <w:szCs w:val="18"/>
                <w:u w:val="none"/>
                <w:lang w:val="en-US" w:eastAsia="zh-CN" w:bidi="ar"/>
              </w:rPr>
              <w:t>　职工基本医疗保险缴费</w:t>
            </w:r>
          </w:p>
        </w:tc>
        <w:tc>
          <w:tcPr>
            <w:tcW w:w="1278"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b/>
                <w:i w:val="0"/>
                <w:color w:val="000000"/>
                <w:kern w:val="0"/>
                <w:sz w:val="18"/>
                <w:szCs w:val="18"/>
                <w:u w:val="none"/>
                <w:lang w:val="en-US" w:eastAsia="zh-CN" w:bidi="ar"/>
              </w:rPr>
              <w:t xml:space="preserve">15.12 </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15.12</w:t>
            </w:r>
          </w:p>
        </w:tc>
        <w:tc>
          <w:tcPr>
            <w:tcW w:w="1582" w:type="dxa"/>
            <w:tcBorders>
              <w:top w:val="nil"/>
              <w:left w:val="nil"/>
              <w:bottom w:val="single" w:color="auto" w:sz="4" w:space="0"/>
              <w:right w:val="single" w:color="auto" w:sz="4" w:space="0"/>
            </w:tcBorders>
            <w:vAlign w:val="center"/>
          </w:tcPr>
          <w:p>
            <w:pPr>
              <w:jc w:val="right"/>
              <w:rPr>
                <w:rFonts w:ascii="宋体" w:hAnsi="宋体" w:cs="宋体"/>
                <w:color w:val="000000"/>
                <w:kern w:val="0"/>
                <w:sz w:val="18"/>
                <w:szCs w:val="18"/>
                <w:lang w:bidi="ar"/>
              </w:rPr>
            </w:pPr>
          </w:p>
        </w:tc>
      </w:tr>
      <w:tr>
        <w:tblPrEx>
          <w:tblCellMar>
            <w:top w:w="0" w:type="dxa"/>
            <w:left w:w="108" w:type="dxa"/>
            <w:bottom w:w="0" w:type="dxa"/>
            <w:right w:w="108" w:type="dxa"/>
          </w:tblCellMar>
        </w:tblPrEx>
        <w:trPr>
          <w:trHeight w:val="402" w:hRule="atLeast"/>
        </w:trPr>
        <w:tc>
          <w:tcPr>
            <w:tcW w:w="1284"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kern w:val="0"/>
                <w:sz w:val="22"/>
              </w:rPr>
            </w:pPr>
            <w:r>
              <w:rPr>
                <w:rFonts w:hint="eastAsia" w:ascii="宋体" w:hAnsi="宋体" w:eastAsia="宋体" w:cs="宋体"/>
                <w:i w:val="0"/>
                <w:color w:val="000000"/>
                <w:kern w:val="0"/>
                <w:sz w:val="18"/>
                <w:szCs w:val="18"/>
                <w:u w:val="none"/>
                <w:lang w:val="en-US" w:eastAsia="zh-CN" w:bidi="ar"/>
              </w:rPr>
              <w:t>　30112</w:t>
            </w:r>
          </w:p>
        </w:tc>
        <w:tc>
          <w:tcPr>
            <w:tcW w:w="3116"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kern w:val="0"/>
                <w:sz w:val="22"/>
              </w:rPr>
            </w:pPr>
            <w:r>
              <w:rPr>
                <w:rFonts w:hint="eastAsia" w:ascii="宋体" w:hAnsi="宋体" w:eastAsia="宋体" w:cs="宋体"/>
                <w:i w:val="0"/>
                <w:color w:val="000000"/>
                <w:kern w:val="0"/>
                <w:sz w:val="18"/>
                <w:szCs w:val="18"/>
                <w:u w:val="none"/>
                <w:lang w:val="en-US" w:eastAsia="zh-CN" w:bidi="ar"/>
              </w:rPr>
              <w:t>　其他社会保障缴费</w:t>
            </w:r>
          </w:p>
        </w:tc>
        <w:tc>
          <w:tcPr>
            <w:tcW w:w="1278"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b/>
                <w:i w:val="0"/>
                <w:color w:val="000000"/>
                <w:kern w:val="0"/>
                <w:sz w:val="18"/>
                <w:szCs w:val="18"/>
                <w:u w:val="none"/>
                <w:lang w:val="en-US" w:eastAsia="zh-CN" w:bidi="ar"/>
              </w:rPr>
              <w:t xml:space="preserve">0.85 </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0.85</w:t>
            </w:r>
          </w:p>
        </w:tc>
        <w:tc>
          <w:tcPr>
            <w:tcW w:w="1582" w:type="dxa"/>
            <w:tcBorders>
              <w:top w:val="nil"/>
              <w:left w:val="nil"/>
              <w:bottom w:val="single" w:color="auto" w:sz="4" w:space="0"/>
              <w:right w:val="single" w:color="auto" w:sz="4" w:space="0"/>
            </w:tcBorders>
            <w:vAlign w:val="center"/>
          </w:tcPr>
          <w:p>
            <w:pPr>
              <w:jc w:val="right"/>
              <w:rPr>
                <w:rFonts w:ascii="宋体" w:hAnsi="宋体" w:cs="宋体"/>
                <w:color w:val="000000"/>
                <w:kern w:val="0"/>
                <w:sz w:val="18"/>
                <w:szCs w:val="18"/>
                <w:lang w:bidi="ar"/>
              </w:rPr>
            </w:pPr>
          </w:p>
        </w:tc>
      </w:tr>
      <w:tr>
        <w:tblPrEx>
          <w:tblCellMar>
            <w:top w:w="0" w:type="dxa"/>
            <w:left w:w="108" w:type="dxa"/>
            <w:bottom w:w="0" w:type="dxa"/>
            <w:right w:w="108" w:type="dxa"/>
          </w:tblCellMar>
        </w:tblPrEx>
        <w:trPr>
          <w:trHeight w:val="402" w:hRule="atLeast"/>
        </w:trPr>
        <w:tc>
          <w:tcPr>
            <w:tcW w:w="1284"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kern w:val="0"/>
                <w:sz w:val="22"/>
              </w:rPr>
            </w:pPr>
            <w:r>
              <w:rPr>
                <w:rFonts w:hint="eastAsia" w:ascii="宋体" w:hAnsi="宋体" w:eastAsia="宋体" w:cs="宋体"/>
                <w:i w:val="0"/>
                <w:color w:val="000000"/>
                <w:kern w:val="0"/>
                <w:sz w:val="18"/>
                <w:szCs w:val="18"/>
                <w:u w:val="none"/>
                <w:lang w:val="en-US" w:eastAsia="zh-CN" w:bidi="ar"/>
              </w:rPr>
              <w:t>　30113</w:t>
            </w:r>
          </w:p>
        </w:tc>
        <w:tc>
          <w:tcPr>
            <w:tcW w:w="3116"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kern w:val="0"/>
                <w:sz w:val="22"/>
              </w:rPr>
            </w:pPr>
            <w:r>
              <w:rPr>
                <w:rFonts w:hint="eastAsia" w:ascii="宋体" w:hAnsi="宋体" w:eastAsia="宋体" w:cs="宋体"/>
                <w:i w:val="0"/>
                <w:color w:val="000000"/>
                <w:kern w:val="0"/>
                <w:sz w:val="18"/>
                <w:szCs w:val="18"/>
                <w:u w:val="none"/>
                <w:lang w:val="en-US" w:eastAsia="zh-CN" w:bidi="ar"/>
              </w:rPr>
              <w:t>　住房公积金</w:t>
            </w:r>
          </w:p>
        </w:tc>
        <w:tc>
          <w:tcPr>
            <w:tcW w:w="1278"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b/>
                <w:i w:val="0"/>
                <w:color w:val="000000"/>
                <w:kern w:val="0"/>
                <w:sz w:val="18"/>
                <w:szCs w:val="18"/>
                <w:u w:val="none"/>
                <w:lang w:val="en-US" w:eastAsia="zh-CN" w:bidi="ar"/>
              </w:rPr>
              <w:t xml:space="preserve">64.98 </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64.98</w:t>
            </w:r>
          </w:p>
        </w:tc>
        <w:tc>
          <w:tcPr>
            <w:tcW w:w="1582" w:type="dxa"/>
            <w:tcBorders>
              <w:top w:val="nil"/>
              <w:left w:val="nil"/>
              <w:bottom w:val="single" w:color="auto" w:sz="4" w:space="0"/>
              <w:right w:val="single" w:color="auto" w:sz="4" w:space="0"/>
            </w:tcBorders>
            <w:vAlign w:val="center"/>
          </w:tcPr>
          <w:p>
            <w:pPr>
              <w:jc w:val="right"/>
              <w:rPr>
                <w:rFonts w:ascii="宋体" w:hAnsi="宋体" w:cs="宋体"/>
                <w:color w:val="000000"/>
                <w:kern w:val="0"/>
                <w:sz w:val="18"/>
                <w:szCs w:val="18"/>
                <w:lang w:bidi="ar"/>
              </w:rPr>
            </w:pPr>
          </w:p>
        </w:tc>
      </w:tr>
      <w:tr>
        <w:tblPrEx>
          <w:tblCellMar>
            <w:top w:w="0" w:type="dxa"/>
            <w:left w:w="108" w:type="dxa"/>
            <w:bottom w:w="0" w:type="dxa"/>
            <w:right w:w="108" w:type="dxa"/>
          </w:tblCellMar>
        </w:tblPrEx>
        <w:trPr>
          <w:trHeight w:val="402" w:hRule="atLeast"/>
        </w:trPr>
        <w:tc>
          <w:tcPr>
            <w:tcW w:w="1284"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kern w:val="0"/>
                <w:sz w:val="22"/>
              </w:rPr>
            </w:pPr>
            <w:r>
              <w:rPr>
                <w:rFonts w:hint="eastAsia" w:ascii="宋体" w:hAnsi="宋体" w:eastAsia="宋体" w:cs="宋体"/>
                <w:i w:val="0"/>
                <w:color w:val="000000"/>
                <w:kern w:val="0"/>
                <w:sz w:val="18"/>
                <w:szCs w:val="18"/>
                <w:u w:val="none"/>
                <w:lang w:val="en-US" w:eastAsia="zh-CN" w:bidi="ar"/>
              </w:rPr>
              <w:t>　30199</w:t>
            </w:r>
          </w:p>
        </w:tc>
        <w:tc>
          <w:tcPr>
            <w:tcW w:w="3116"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kern w:val="0"/>
                <w:sz w:val="22"/>
              </w:rPr>
            </w:pPr>
            <w:r>
              <w:rPr>
                <w:rFonts w:hint="eastAsia" w:ascii="宋体" w:hAnsi="宋体" w:eastAsia="宋体" w:cs="宋体"/>
                <w:i w:val="0"/>
                <w:color w:val="000000"/>
                <w:kern w:val="0"/>
                <w:sz w:val="18"/>
                <w:szCs w:val="18"/>
                <w:u w:val="none"/>
                <w:lang w:val="en-US" w:eastAsia="zh-CN" w:bidi="ar"/>
              </w:rPr>
              <w:t>　其他工资福利支出</w:t>
            </w:r>
          </w:p>
        </w:tc>
        <w:tc>
          <w:tcPr>
            <w:tcW w:w="1278"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b/>
                <w:i w:val="0"/>
                <w:color w:val="000000"/>
                <w:kern w:val="0"/>
                <w:sz w:val="18"/>
                <w:szCs w:val="18"/>
                <w:u w:val="none"/>
                <w:lang w:val="en-US" w:eastAsia="zh-CN" w:bidi="ar"/>
              </w:rPr>
              <w:t xml:space="preserve">162.32 </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162.32</w:t>
            </w:r>
          </w:p>
        </w:tc>
        <w:tc>
          <w:tcPr>
            <w:tcW w:w="1582" w:type="dxa"/>
            <w:tcBorders>
              <w:top w:val="nil"/>
              <w:left w:val="nil"/>
              <w:bottom w:val="single" w:color="auto" w:sz="4" w:space="0"/>
              <w:right w:val="single" w:color="auto" w:sz="4" w:space="0"/>
            </w:tcBorders>
            <w:vAlign w:val="center"/>
          </w:tcPr>
          <w:p>
            <w:pPr>
              <w:jc w:val="right"/>
              <w:rPr>
                <w:rFonts w:ascii="宋体" w:hAnsi="宋体" w:cs="宋体"/>
                <w:color w:val="000000"/>
                <w:kern w:val="0"/>
                <w:sz w:val="18"/>
                <w:szCs w:val="18"/>
                <w:lang w:bidi="ar"/>
              </w:rPr>
            </w:pPr>
          </w:p>
        </w:tc>
      </w:tr>
      <w:tr>
        <w:tblPrEx>
          <w:tblCellMar>
            <w:top w:w="0" w:type="dxa"/>
            <w:left w:w="108" w:type="dxa"/>
            <w:bottom w:w="0" w:type="dxa"/>
            <w:right w:w="108" w:type="dxa"/>
          </w:tblCellMar>
        </w:tblPrEx>
        <w:trPr>
          <w:trHeight w:val="402" w:hRule="atLeast"/>
        </w:trPr>
        <w:tc>
          <w:tcPr>
            <w:tcW w:w="1284"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b/>
                <w:i w:val="0"/>
                <w:color w:val="000000"/>
                <w:kern w:val="0"/>
                <w:sz w:val="18"/>
                <w:szCs w:val="18"/>
                <w:u w:val="none"/>
                <w:lang w:val="en-US" w:eastAsia="zh-CN" w:bidi="ar"/>
              </w:rPr>
              <w:t>302</w:t>
            </w:r>
          </w:p>
        </w:tc>
        <w:tc>
          <w:tcPr>
            <w:tcW w:w="3116"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b/>
                <w:i w:val="0"/>
                <w:color w:val="000000"/>
                <w:kern w:val="0"/>
                <w:sz w:val="18"/>
                <w:szCs w:val="18"/>
                <w:u w:val="none"/>
                <w:lang w:val="en-US" w:eastAsia="zh-CN" w:bidi="ar"/>
              </w:rPr>
              <w:t>商品和服务支出</w:t>
            </w:r>
          </w:p>
        </w:tc>
        <w:tc>
          <w:tcPr>
            <w:tcW w:w="1278"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b/>
                <w:i w:val="0"/>
                <w:color w:val="000000"/>
                <w:kern w:val="0"/>
                <w:sz w:val="18"/>
                <w:szCs w:val="18"/>
                <w:u w:val="none"/>
                <w:lang w:val="en-US" w:eastAsia="zh-CN" w:bidi="ar"/>
              </w:rPr>
              <w:t xml:space="preserve">178.35 </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b/>
                <w:i w:val="0"/>
                <w:color w:val="000000"/>
                <w:kern w:val="0"/>
                <w:sz w:val="18"/>
                <w:szCs w:val="18"/>
                <w:u w:val="none"/>
                <w:lang w:val="en-US" w:eastAsia="zh-CN" w:bidi="ar"/>
              </w:rPr>
              <w:t>7.00</w:t>
            </w:r>
          </w:p>
        </w:tc>
        <w:tc>
          <w:tcPr>
            <w:tcW w:w="1582"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18"/>
                <w:szCs w:val="18"/>
                <w:lang w:bidi="ar"/>
              </w:rPr>
            </w:pPr>
            <w:r>
              <w:rPr>
                <w:rFonts w:hint="eastAsia" w:ascii="宋体" w:hAnsi="宋体" w:eastAsia="宋体" w:cs="宋体"/>
                <w:b/>
                <w:i w:val="0"/>
                <w:color w:val="000000"/>
                <w:kern w:val="0"/>
                <w:sz w:val="18"/>
                <w:szCs w:val="18"/>
                <w:u w:val="none"/>
                <w:lang w:val="en-US" w:eastAsia="zh-CN" w:bidi="ar"/>
              </w:rPr>
              <w:t>171.35</w:t>
            </w:r>
          </w:p>
        </w:tc>
      </w:tr>
      <w:tr>
        <w:tblPrEx>
          <w:tblCellMar>
            <w:top w:w="0" w:type="dxa"/>
            <w:left w:w="108" w:type="dxa"/>
            <w:bottom w:w="0" w:type="dxa"/>
            <w:right w:w="108" w:type="dxa"/>
          </w:tblCellMar>
        </w:tblPrEx>
        <w:trPr>
          <w:trHeight w:val="402" w:hRule="atLeast"/>
        </w:trPr>
        <w:tc>
          <w:tcPr>
            <w:tcW w:w="1284"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30201</w:t>
            </w:r>
          </w:p>
        </w:tc>
        <w:tc>
          <w:tcPr>
            <w:tcW w:w="3116"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办公费</w:t>
            </w:r>
          </w:p>
        </w:tc>
        <w:tc>
          <w:tcPr>
            <w:tcW w:w="1278"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b/>
                <w:i w:val="0"/>
                <w:color w:val="000000"/>
                <w:kern w:val="0"/>
                <w:sz w:val="18"/>
                <w:szCs w:val="18"/>
                <w:u w:val="none"/>
                <w:lang w:val="en-US" w:eastAsia="zh-CN" w:bidi="ar"/>
              </w:rPr>
              <w:t xml:space="preserve">4.84 </w:t>
            </w:r>
          </w:p>
        </w:tc>
        <w:tc>
          <w:tcPr>
            <w:tcW w:w="1701" w:type="dxa"/>
            <w:tcBorders>
              <w:top w:val="nil"/>
              <w:left w:val="nil"/>
              <w:bottom w:val="single" w:color="auto" w:sz="4" w:space="0"/>
              <w:right w:val="single" w:color="auto" w:sz="4" w:space="0"/>
            </w:tcBorders>
            <w:vAlign w:val="center"/>
          </w:tcPr>
          <w:p>
            <w:pPr>
              <w:jc w:val="left"/>
              <w:rPr>
                <w:rFonts w:ascii="宋体" w:hAnsi="宋体" w:cs="宋体"/>
                <w:color w:val="000000"/>
                <w:kern w:val="0"/>
                <w:sz w:val="18"/>
                <w:szCs w:val="18"/>
                <w:lang w:bidi="ar"/>
              </w:rPr>
            </w:pPr>
          </w:p>
        </w:tc>
        <w:tc>
          <w:tcPr>
            <w:tcW w:w="1582"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4.84</w:t>
            </w:r>
          </w:p>
        </w:tc>
      </w:tr>
      <w:tr>
        <w:tblPrEx>
          <w:tblCellMar>
            <w:top w:w="0" w:type="dxa"/>
            <w:left w:w="108" w:type="dxa"/>
            <w:bottom w:w="0" w:type="dxa"/>
            <w:right w:w="108" w:type="dxa"/>
          </w:tblCellMar>
        </w:tblPrEx>
        <w:trPr>
          <w:trHeight w:val="402" w:hRule="atLeast"/>
        </w:trPr>
        <w:tc>
          <w:tcPr>
            <w:tcW w:w="1284"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30206</w:t>
            </w:r>
          </w:p>
        </w:tc>
        <w:tc>
          <w:tcPr>
            <w:tcW w:w="3116"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电费</w:t>
            </w:r>
          </w:p>
        </w:tc>
        <w:tc>
          <w:tcPr>
            <w:tcW w:w="1278"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b/>
                <w:i w:val="0"/>
                <w:color w:val="000000"/>
                <w:kern w:val="0"/>
                <w:sz w:val="18"/>
                <w:szCs w:val="18"/>
                <w:u w:val="none"/>
                <w:lang w:val="en-US" w:eastAsia="zh-CN" w:bidi="ar"/>
              </w:rPr>
              <w:t xml:space="preserve">11.25 </w:t>
            </w:r>
          </w:p>
        </w:tc>
        <w:tc>
          <w:tcPr>
            <w:tcW w:w="1701" w:type="dxa"/>
            <w:tcBorders>
              <w:top w:val="nil"/>
              <w:left w:val="nil"/>
              <w:bottom w:val="single" w:color="auto" w:sz="4" w:space="0"/>
              <w:right w:val="single" w:color="auto" w:sz="4" w:space="0"/>
            </w:tcBorders>
            <w:vAlign w:val="center"/>
          </w:tcPr>
          <w:p>
            <w:pPr>
              <w:jc w:val="left"/>
              <w:rPr>
                <w:rFonts w:ascii="宋体" w:hAnsi="宋体" w:cs="宋体"/>
                <w:color w:val="000000"/>
                <w:kern w:val="0"/>
                <w:sz w:val="18"/>
                <w:szCs w:val="18"/>
                <w:lang w:bidi="ar"/>
              </w:rPr>
            </w:pPr>
          </w:p>
        </w:tc>
        <w:tc>
          <w:tcPr>
            <w:tcW w:w="1582"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11.25</w:t>
            </w:r>
          </w:p>
        </w:tc>
      </w:tr>
      <w:tr>
        <w:tblPrEx>
          <w:tblCellMar>
            <w:top w:w="0" w:type="dxa"/>
            <w:left w:w="108" w:type="dxa"/>
            <w:bottom w:w="0" w:type="dxa"/>
            <w:right w:w="108" w:type="dxa"/>
          </w:tblCellMar>
        </w:tblPrEx>
        <w:trPr>
          <w:trHeight w:val="402" w:hRule="atLeast"/>
        </w:trPr>
        <w:tc>
          <w:tcPr>
            <w:tcW w:w="1284"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30207</w:t>
            </w:r>
          </w:p>
        </w:tc>
        <w:tc>
          <w:tcPr>
            <w:tcW w:w="3116"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邮电费</w:t>
            </w:r>
          </w:p>
        </w:tc>
        <w:tc>
          <w:tcPr>
            <w:tcW w:w="1278"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b/>
                <w:i w:val="0"/>
                <w:color w:val="000000"/>
                <w:kern w:val="0"/>
                <w:sz w:val="18"/>
                <w:szCs w:val="18"/>
                <w:u w:val="none"/>
                <w:lang w:val="en-US" w:eastAsia="zh-CN" w:bidi="ar"/>
              </w:rPr>
              <w:t xml:space="preserve">5.00 </w:t>
            </w:r>
          </w:p>
        </w:tc>
        <w:tc>
          <w:tcPr>
            <w:tcW w:w="1701" w:type="dxa"/>
            <w:tcBorders>
              <w:top w:val="nil"/>
              <w:left w:val="nil"/>
              <w:bottom w:val="single" w:color="auto" w:sz="4" w:space="0"/>
              <w:right w:val="single" w:color="auto" w:sz="4" w:space="0"/>
            </w:tcBorders>
            <w:vAlign w:val="center"/>
          </w:tcPr>
          <w:p>
            <w:pPr>
              <w:jc w:val="left"/>
              <w:rPr>
                <w:rFonts w:ascii="宋体" w:hAnsi="宋体" w:cs="宋体"/>
                <w:color w:val="000000"/>
                <w:kern w:val="0"/>
                <w:sz w:val="18"/>
                <w:szCs w:val="18"/>
                <w:lang w:bidi="ar"/>
              </w:rPr>
            </w:pPr>
          </w:p>
        </w:tc>
        <w:tc>
          <w:tcPr>
            <w:tcW w:w="1582"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5.00</w:t>
            </w:r>
          </w:p>
        </w:tc>
      </w:tr>
      <w:tr>
        <w:tblPrEx>
          <w:tblCellMar>
            <w:top w:w="0" w:type="dxa"/>
            <w:left w:w="108" w:type="dxa"/>
            <w:bottom w:w="0" w:type="dxa"/>
            <w:right w:w="108" w:type="dxa"/>
          </w:tblCellMar>
        </w:tblPrEx>
        <w:trPr>
          <w:trHeight w:val="402" w:hRule="atLeast"/>
        </w:trPr>
        <w:tc>
          <w:tcPr>
            <w:tcW w:w="1284"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30209</w:t>
            </w:r>
          </w:p>
        </w:tc>
        <w:tc>
          <w:tcPr>
            <w:tcW w:w="3116"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物业管理费</w:t>
            </w:r>
          </w:p>
        </w:tc>
        <w:tc>
          <w:tcPr>
            <w:tcW w:w="1278"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b/>
                <w:i w:val="0"/>
                <w:color w:val="000000"/>
                <w:kern w:val="0"/>
                <w:sz w:val="18"/>
                <w:szCs w:val="18"/>
                <w:u w:val="none"/>
                <w:lang w:val="en-US" w:eastAsia="zh-CN" w:bidi="ar"/>
              </w:rPr>
              <w:t xml:space="preserve">45.70 </w:t>
            </w:r>
          </w:p>
        </w:tc>
        <w:tc>
          <w:tcPr>
            <w:tcW w:w="1701" w:type="dxa"/>
            <w:tcBorders>
              <w:top w:val="nil"/>
              <w:left w:val="nil"/>
              <w:bottom w:val="single" w:color="auto" w:sz="4" w:space="0"/>
              <w:right w:val="single" w:color="auto" w:sz="4" w:space="0"/>
            </w:tcBorders>
            <w:vAlign w:val="center"/>
          </w:tcPr>
          <w:p>
            <w:pPr>
              <w:jc w:val="left"/>
              <w:rPr>
                <w:rFonts w:ascii="宋体" w:hAnsi="宋体" w:cs="宋体"/>
                <w:color w:val="000000"/>
                <w:kern w:val="0"/>
                <w:sz w:val="18"/>
                <w:szCs w:val="18"/>
                <w:lang w:bidi="ar"/>
              </w:rPr>
            </w:pPr>
          </w:p>
        </w:tc>
        <w:tc>
          <w:tcPr>
            <w:tcW w:w="1582"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45.70</w:t>
            </w:r>
          </w:p>
        </w:tc>
      </w:tr>
      <w:tr>
        <w:tblPrEx>
          <w:tblCellMar>
            <w:top w:w="0" w:type="dxa"/>
            <w:left w:w="108" w:type="dxa"/>
            <w:bottom w:w="0" w:type="dxa"/>
            <w:right w:w="108" w:type="dxa"/>
          </w:tblCellMar>
        </w:tblPrEx>
        <w:trPr>
          <w:trHeight w:val="402" w:hRule="atLeast"/>
        </w:trPr>
        <w:tc>
          <w:tcPr>
            <w:tcW w:w="1284"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30211</w:t>
            </w:r>
          </w:p>
        </w:tc>
        <w:tc>
          <w:tcPr>
            <w:tcW w:w="3116"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差旅费</w:t>
            </w:r>
          </w:p>
        </w:tc>
        <w:tc>
          <w:tcPr>
            <w:tcW w:w="1278"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b/>
                <w:i w:val="0"/>
                <w:color w:val="000000"/>
                <w:kern w:val="0"/>
                <w:sz w:val="18"/>
                <w:szCs w:val="18"/>
                <w:u w:val="none"/>
                <w:lang w:val="en-US" w:eastAsia="zh-CN" w:bidi="ar"/>
              </w:rPr>
              <w:t xml:space="preserve">3.00 </w:t>
            </w:r>
          </w:p>
        </w:tc>
        <w:tc>
          <w:tcPr>
            <w:tcW w:w="1701" w:type="dxa"/>
            <w:tcBorders>
              <w:top w:val="nil"/>
              <w:left w:val="nil"/>
              <w:bottom w:val="single" w:color="auto" w:sz="4" w:space="0"/>
              <w:right w:val="single" w:color="auto" w:sz="4" w:space="0"/>
            </w:tcBorders>
            <w:vAlign w:val="center"/>
          </w:tcPr>
          <w:p>
            <w:pPr>
              <w:jc w:val="left"/>
              <w:rPr>
                <w:rFonts w:ascii="宋体" w:hAnsi="宋体" w:cs="宋体"/>
                <w:color w:val="000000"/>
                <w:kern w:val="0"/>
                <w:sz w:val="18"/>
                <w:szCs w:val="18"/>
                <w:lang w:bidi="ar"/>
              </w:rPr>
            </w:pPr>
          </w:p>
        </w:tc>
        <w:tc>
          <w:tcPr>
            <w:tcW w:w="1582"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3.00</w:t>
            </w:r>
          </w:p>
        </w:tc>
      </w:tr>
      <w:tr>
        <w:tblPrEx>
          <w:tblCellMar>
            <w:top w:w="0" w:type="dxa"/>
            <w:left w:w="108" w:type="dxa"/>
            <w:bottom w:w="0" w:type="dxa"/>
            <w:right w:w="108" w:type="dxa"/>
          </w:tblCellMar>
        </w:tblPrEx>
        <w:trPr>
          <w:trHeight w:val="402" w:hRule="atLeast"/>
        </w:trPr>
        <w:tc>
          <w:tcPr>
            <w:tcW w:w="1284"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30214</w:t>
            </w:r>
          </w:p>
        </w:tc>
        <w:tc>
          <w:tcPr>
            <w:tcW w:w="3116"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租赁费</w:t>
            </w:r>
          </w:p>
        </w:tc>
        <w:tc>
          <w:tcPr>
            <w:tcW w:w="1278"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b/>
                <w:i w:val="0"/>
                <w:color w:val="000000"/>
                <w:kern w:val="0"/>
                <w:sz w:val="18"/>
                <w:szCs w:val="18"/>
                <w:u w:val="none"/>
                <w:lang w:val="en-US" w:eastAsia="zh-CN" w:bidi="ar"/>
              </w:rPr>
              <w:t xml:space="preserve">25.00 </w:t>
            </w:r>
          </w:p>
        </w:tc>
        <w:tc>
          <w:tcPr>
            <w:tcW w:w="1701" w:type="dxa"/>
            <w:tcBorders>
              <w:top w:val="nil"/>
              <w:left w:val="nil"/>
              <w:bottom w:val="single" w:color="auto" w:sz="4" w:space="0"/>
              <w:right w:val="single" w:color="auto" w:sz="4" w:space="0"/>
            </w:tcBorders>
            <w:vAlign w:val="center"/>
          </w:tcPr>
          <w:p>
            <w:pPr>
              <w:jc w:val="left"/>
              <w:rPr>
                <w:rFonts w:ascii="宋体" w:hAnsi="宋体" w:cs="宋体"/>
                <w:color w:val="000000"/>
                <w:kern w:val="0"/>
                <w:sz w:val="18"/>
                <w:szCs w:val="18"/>
                <w:lang w:bidi="ar"/>
              </w:rPr>
            </w:pPr>
          </w:p>
        </w:tc>
        <w:tc>
          <w:tcPr>
            <w:tcW w:w="1582"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25.00</w:t>
            </w:r>
          </w:p>
        </w:tc>
      </w:tr>
      <w:tr>
        <w:tblPrEx>
          <w:tblCellMar>
            <w:top w:w="0" w:type="dxa"/>
            <w:left w:w="108" w:type="dxa"/>
            <w:bottom w:w="0" w:type="dxa"/>
            <w:right w:w="108" w:type="dxa"/>
          </w:tblCellMar>
        </w:tblPrEx>
        <w:trPr>
          <w:trHeight w:val="402" w:hRule="atLeast"/>
        </w:trPr>
        <w:tc>
          <w:tcPr>
            <w:tcW w:w="1284"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30216</w:t>
            </w:r>
          </w:p>
        </w:tc>
        <w:tc>
          <w:tcPr>
            <w:tcW w:w="3116"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培训费</w:t>
            </w:r>
          </w:p>
        </w:tc>
        <w:tc>
          <w:tcPr>
            <w:tcW w:w="1278"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b/>
                <w:i w:val="0"/>
                <w:color w:val="000000"/>
                <w:kern w:val="0"/>
                <w:sz w:val="18"/>
                <w:szCs w:val="18"/>
                <w:u w:val="none"/>
                <w:lang w:val="en-US" w:eastAsia="zh-CN" w:bidi="ar"/>
              </w:rPr>
              <w:t xml:space="preserve">3.44 </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3.44</w:t>
            </w:r>
          </w:p>
        </w:tc>
        <w:tc>
          <w:tcPr>
            <w:tcW w:w="1582" w:type="dxa"/>
            <w:tcBorders>
              <w:top w:val="nil"/>
              <w:left w:val="nil"/>
              <w:bottom w:val="single" w:color="auto" w:sz="4" w:space="0"/>
              <w:right w:val="single" w:color="auto" w:sz="4" w:space="0"/>
            </w:tcBorders>
            <w:vAlign w:val="center"/>
          </w:tcPr>
          <w:p>
            <w:pPr>
              <w:jc w:val="right"/>
              <w:rPr>
                <w:rFonts w:ascii="宋体" w:hAnsi="宋体" w:cs="宋体"/>
                <w:color w:val="000000"/>
                <w:kern w:val="0"/>
                <w:sz w:val="18"/>
                <w:szCs w:val="18"/>
                <w:lang w:bidi="ar"/>
              </w:rPr>
            </w:pPr>
          </w:p>
        </w:tc>
      </w:tr>
      <w:tr>
        <w:tblPrEx>
          <w:tblCellMar>
            <w:top w:w="0" w:type="dxa"/>
            <w:left w:w="108" w:type="dxa"/>
            <w:bottom w:w="0" w:type="dxa"/>
            <w:right w:w="108" w:type="dxa"/>
          </w:tblCellMar>
        </w:tblPrEx>
        <w:trPr>
          <w:trHeight w:val="402" w:hRule="atLeast"/>
        </w:trPr>
        <w:tc>
          <w:tcPr>
            <w:tcW w:w="1284"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30217</w:t>
            </w:r>
          </w:p>
        </w:tc>
        <w:tc>
          <w:tcPr>
            <w:tcW w:w="3116"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公务接待费</w:t>
            </w:r>
          </w:p>
        </w:tc>
        <w:tc>
          <w:tcPr>
            <w:tcW w:w="1278"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b/>
                <w:i w:val="0"/>
                <w:color w:val="000000"/>
                <w:kern w:val="0"/>
                <w:sz w:val="18"/>
                <w:szCs w:val="18"/>
                <w:u w:val="none"/>
                <w:lang w:val="en-US" w:eastAsia="zh-CN" w:bidi="ar"/>
              </w:rPr>
              <w:t xml:space="preserve">2.50 </w:t>
            </w:r>
          </w:p>
        </w:tc>
        <w:tc>
          <w:tcPr>
            <w:tcW w:w="1701" w:type="dxa"/>
            <w:tcBorders>
              <w:top w:val="nil"/>
              <w:left w:val="nil"/>
              <w:bottom w:val="single" w:color="auto" w:sz="4" w:space="0"/>
              <w:right w:val="single" w:color="auto" w:sz="4" w:space="0"/>
            </w:tcBorders>
            <w:vAlign w:val="center"/>
          </w:tcPr>
          <w:p>
            <w:pPr>
              <w:jc w:val="left"/>
              <w:rPr>
                <w:rFonts w:ascii="宋体" w:hAnsi="宋体" w:cs="宋体"/>
                <w:color w:val="000000"/>
                <w:kern w:val="0"/>
                <w:sz w:val="18"/>
                <w:szCs w:val="18"/>
                <w:lang w:bidi="ar"/>
              </w:rPr>
            </w:pPr>
          </w:p>
        </w:tc>
        <w:tc>
          <w:tcPr>
            <w:tcW w:w="1582"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2.50</w:t>
            </w:r>
          </w:p>
        </w:tc>
      </w:tr>
      <w:tr>
        <w:tblPrEx>
          <w:tblCellMar>
            <w:top w:w="0" w:type="dxa"/>
            <w:left w:w="108" w:type="dxa"/>
            <w:bottom w:w="0" w:type="dxa"/>
            <w:right w:w="108" w:type="dxa"/>
          </w:tblCellMar>
        </w:tblPrEx>
        <w:trPr>
          <w:trHeight w:val="402" w:hRule="atLeast"/>
        </w:trPr>
        <w:tc>
          <w:tcPr>
            <w:tcW w:w="1284"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30226</w:t>
            </w:r>
          </w:p>
        </w:tc>
        <w:tc>
          <w:tcPr>
            <w:tcW w:w="3116"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劳务费</w:t>
            </w:r>
          </w:p>
        </w:tc>
        <w:tc>
          <w:tcPr>
            <w:tcW w:w="1278"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b/>
                <w:i w:val="0"/>
                <w:color w:val="000000"/>
                <w:kern w:val="0"/>
                <w:sz w:val="18"/>
                <w:szCs w:val="18"/>
                <w:u w:val="none"/>
                <w:lang w:val="en-US" w:eastAsia="zh-CN" w:bidi="ar"/>
              </w:rPr>
              <w:t xml:space="preserve">1.00 </w:t>
            </w:r>
          </w:p>
        </w:tc>
        <w:tc>
          <w:tcPr>
            <w:tcW w:w="1701" w:type="dxa"/>
            <w:tcBorders>
              <w:top w:val="nil"/>
              <w:left w:val="nil"/>
              <w:bottom w:val="single" w:color="auto" w:sz="4" w:space="0"/>
              <w:right w:val="single" w:color="auto" w:sz="4" w:space="0"/>
            </w:tcBorders>
            <w:vAlign w:val="center"/>
          </w:tcPr>
          <w:p>
            <w:pPr>
              <w:jc w:val="left"/>
              <w:rPr>
                <w:rFonts w:ascii="宋体" w:hAnsi="宋体" w:cs="宋体"/>
                <w:color w:val="000000"/>
                <w:kern w:val="0"/>
                <w:sz w:val="18"/>
                <w:szCs w:val="18"/>
                <w:lang w:bidi="ar"/>
              </w:rPr>
            </w:pPr>
          </w:p>
        </w:tc>
        <w:tc>
          <w:tcPr>
            <w:tcW w:w="1582"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1.00</w:t>
            </w:r>
          </w:p>
        </w:tc>
      </w:tr>
      <w:tr>
        <w:tblPrEx>
          <w:tblCellMar>
            <w:top w:w="0" w:type="dxa"/>
            <w:left w:w="108" w:type="dxa"/>
            <w:bottom w:w="0" w:type="dxa"/>
            <w:right w:w="108" w:type="dxa"/>
          </w:tblCellMar>
        </w:tblPrEx>
        <w:trPr>
          <w:trHeight w:val="402" w:hRule="atLeast"/>
        </w:trPr>
        <w:tc>
          <w:tcPr>
            <w:tcW w:w="1284"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30228</w:t>
            </w:r>
          </w:p>
        </w:tc>
        <w:tc>
          <w:tcPr>
            <w:tcW w:w="3116"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工会经费</w:t>
            </w:r>
          </w:p>
        </w:tc>
        <w:tc>
          <w:tcPr>
            <w:tcW w:w="1278"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b/>
                <w:i w:val="0"/>
                <w:color w:val="000000"/>
                <w:kern w:val="0"/>
                <w:sz w:val="18"/>
                <w:szCs w:val="18"/>
                <w:u w:val="none"/>
                <w:lang w:val="en-US" w:eastAsia="zh-CN" w:bidi="ar"/>
              </w:rPr>
              <w:t xml:space="preserve">3.44 </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3.44</w:t>
            </w:r>
          </w:p>
        </w:tc>
        <w:tc>
          <w:tcPr>
            <w:tcW w:w="1582" w:type="dxa"/>
            <w:tcBorders>
              <w:top w:val="nil"/>
              <w:left w:val="nil"/>
              <w:bottom w:val="single" w:color="auto" w:sz="4" w:space="0"/>
              <w:right w:val="single" w:color="auto" w:sz="4" w:space="0"/>
            </w:tcBorders>
            <w:vAlign w:val="center"/>
          </w:tcPr>
          <w:p>
            <w:pPr>
              <w:jc w:val="right"/>
              <w:rPr>
                <w:rFonts w:ascii="宋体" w:hAnsi="宋体" w:cs="宋体"/>
                <w:color w:val="000000"/>
                <w:kern w:val="0"/>
                <w:sz w:val="18"/>
                <w:szCs w:val="18"/>
                <w:lang w:bidi="ar"/>
              </w:rPr>
            </w:pPr>
          </w:p>
        </w:tc>
      </w:tr>
      <w:tr>
        <w:tblPrEx>
          <w:tblCellMar>
            <w:top w:w="0" w:type="dxa"/>
            <w:left w:w="108" w:type="dxa"/>
            <w:bottom w:w="0" w:type="dxa"/>
            <w:right w:w="108" w:type="dxa"/>
          </w:tblCellMar>
        </w:tblPrEx>
        <w:trPr>
          <w:trHeight w:val="402" w:hRule="atLeast"/>
        </w:trPr>
        <w:tc>
          <w:tcPr>
            <w:tcW w:w="1284"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30229</w:t>
            </w:r>
          </w:p>
        </w:tc>
        <w:tc>
          <w:tcPr>
            <w:tcW w:w="3116"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福利费</w:t>
            </w:r>
          </w:p>
        </w:tc>
        <w:tc>
          <w:tcPr>
            <w:tcW w:w="1278"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b/>
                <w:i w:val="0"/>
                <w:color w:val="000000"/>
                <w:kern w:val="0"/>
                <w:sz w:val="18"/>
                <w:szCs w:val="18"/>
                <w:u w:val="none"/>
                <w:lang w:val="en-US" w:eastAsia="zh-CN" w:bidi="ar"/>
              </w:rPr>
              <w:t xml:space="preserve">0.12 </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0.12</w:t>
            </w:r>
          </w:p>
        </w:tc>
        <w:tc>
          <w:tcPr>
            <w:tcW w:w="1582" w:type="dxa"/>
            <w:tcBorders>
              <w:top w:val="nil"/>
              <w:left w:val="nil"/>
              <w:bottom w:val="single" w:color="auto" w:sz="4" w:space="0"/>
              <w:right w:val="single" w:color="auto" w:sz="4" w:space="0"/>
            </w:tcBorders>
            <w:vAlign w:val="center"/>
          </w:tcPr>
          <w:p>
            <w:pPr>
              <w:jc w:val="right"/>
              <w:rPr>
                <w:rFonts w:ascii="宋体" w:hAnsi="宋体" w:cs="宋体"/>
                <w:color w:val="000000"/>
                <w:kern w:val="0"/>
                <w:sz w:val="18"/>
                <w:szCs w:val="18"/>
                <w:lang w:bidi="ar"/>
              </w:rPr>
            </w:pPr>
          </w:p>
        </w:tc>
      </w:tr>
      <w:tr>
        <w:tblPrEx>
          <w:tblCellMar>
            <w:top w:w="0" w:type="dxa"/>
            <w:left w:w="108" w:type="dxa"/>
            <w:bottom w:w="0" w:type="dxa"/>
            <w:right w:w="108" w:type="dxa"/>
          </w:tblCellMar>
        </w:tblPrEx>
        <w:trPr>
          <w:trHeight w:val="402" w:hRule="atLeast"/>
        </w:trPr>
        <w:tc>
          <w:tcPr>
            <w:tcW w:w="1284"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30231</w:t>
            </w:r>
          </w:p>
        </w:tc>
        <w:tc>
          <w:tcPr>
            <w:tcW w:w="3116"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公务用车运行维护费</w:t>
            </w:r>
          </w:p>
        </w:tc>
        <w:tc>
          <w:tcPr>
            <w:tcW w:w="1278"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b/>
                <w:i w:val="0"/>
                <w:color w:val="000000"/>
                <w:kern w:val="0"/>
                <w:sz w:val="18"/>
                <w:szCs w:val="18"/>
                <w:u w:val="none"/>
                <w:lang w:val="en-US" w:eastAsia="zh-CN" w:bidi="ar"/>
              </w:rPr>
              <w:t xml:space="preserve">18.00 </w:t>
            </w:r>
          </w:p>
        </w:tc>
        <w:tc>
          <w:tcPr>
            <w:tcW w:w="1701" w:type="dxa"/>
            <w:tcBorders>
              <w:top w:val="nil"/>
              <w:left w:val="nil"/>
              <w:bottom w:val="single" w:color="auto" w:sz="4" w:space="0"/>
              <w:right w:val="single" w:color="auto" w:sz="4" w:space="0"/>
            </w:tcBorders>
            <w:vAlign w:val="center"/>
          </w:tcPr>
          <w:p>
            <w:pPr>
              <w:jc w:val="left"/>
              <w:rPr>
                <w:rFonts w:ascii="宋体" w:hAnsi="宋体" w:cs="宋体"/>
                <w:color w:val="000000"/>
                <w:kern w:val="0"/>
                <w:sz w:val="18"/>
                <w:szCs w:val="18"/>
                <w:lang w:bidi="ar"/>
              </w:rPr>
            </w:pPr>
          </w:p>
        </w:tc>
        <w:tc>
          <w:tcPr>
            <w:tcW w:w="1582"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18.00</w:t>
            </w:r>
          </w:p>
        </w:tc>
      </w:tr>
      <w:tr>
        <w:tblPrEx>
          <w:tblCellMar>
            <w:top w:w="0" w:type="dxa"/>
            <w:left w:w="108" w:type="dxa"/>
            <w:bottom w:w="0" w:type="dxa"/>
            <w:right w:w="108" w:type="dxa"/>
          </w:tblCellMar>
        </w:tblPrEx>
        <w:trPr>
          <w:trHeight w:val="402" w:hRule="atLeast"/>
        </w:trPr>
        <w:tc>
          <w:tcPr>
            <w:tcW w:w="1284"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30239</w:t>
            </w:r>
          </w:p>
        </w:tc>
        <w:tc>
          <w:tcPr>
            <w:tcW w:w="3116"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其他交通费用</w:t>
            </w:r>
          </w:p>
        </w:tc>
        <w:tc>
          <w:tcPr>
            <w:tcW w:w="1278"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b/>
                <w:i w:val="0"/>
                <w:color w:val="000000"/>
                <w:kern w:val="0"/>
                <w:sz w:val="18"/>
                <w:szCs w:val="18"/>
                <w:u w:val="none"/>
                <w:lang w:val="en-US" w:eastAsia="zh-CN" w:bidi="ar"/>
              </w:rPr>
              <w:t xml:space="preserve">19.66 </w:t>
            </w:r>
          </w:p>
        </w:tc>
        <w:tc>
          <w:tcPr>
            <w:tcW w:w="1701" w:type="dxa"/>
            <w:tcBorders>
              <w:top w:val="nil"/>
              <w:left w:val="nil"/>
              <w:bottom w:val="single" w:color="auto" w:sz="4" w:space="0"/>
              <w:right w:val="single" w:color="auto" w:sz="4" w:space="0"/>
            </w:tcBorders>
            <w:vAlign w:val="center"/>
          </w:tcPr>
          <w:p>
            <w:pPr>
              <w:jc w:val="left"/>
              <w:rPr>
                <w:rFonts w:ascii="宋体" w:hAnsi="宋体" w:cs="宋体"/>
                <w:color w:val="000000"/>
                <w:kern w:val="0"/>
                <w:sz w:val="18"/>
                <w:szCs w:val="18"/>
                <w:lang w:bidi="ar"/>
              </w:rPr>
            </w:pPr>
          </w:p>
        </w:tc>
        <w:tc>
          <w:tcPr>
            <w:tcW w:w="1582"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19.66</w:t>
            </w:r>
          </w:p>
        </w:tc>
      </w:tr>
      <w:tr>
        <w:tblPrEx>
          <w:tblCellMar>
            <w:top w:w="0" w:type="dxa"/>
            <w:left w:w="108" w:type="dxa"/>
            <w:bottom w:w="0" w:type="dxa"/>
            <w:right w:w="108" w:type="dxa"/>
          </w:tblCellMar>
        </w:tblPrEx>
        <w:trPr>
          <w:trHeight w:val="402" w:hRule="atLeast"/>
        </w:trPr>
        <w:tc>
          <w:tcPr>
            <w:tcW w:w="1284"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30299</w:t>
            </w:r>
          </w:p>
        </w:tc>
        <w:tc>
          <w:tcPr>
            <w:tcW w:w="3116"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其他商品和服务支出</w:t>
            </w:r>
          </w:p>
        </w:tc>
        <w:tc>
          <w:tcPr>
            <w:tcW w:w="1278"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b/>
                <w:i w:val="0"/>
                <w:color w:val="000000"/>
                <w:kern w:val="0"/>
                <w:sz w:val="18"/>
                <w:szCs w:val="18"/>
                <w:u w:val="none"/>
                <w:lang w:val="en-US" w:eastAsia="zh-CN" w:bidi="ar"/>
              </w:rPr>
              <w:t xml:space="preserve">35.40 </w:t>
            </w:r>
          </w:p>
        </w:tc>
        <w:tc>
          <w:tcPr>
            <w:tcW w:w="1701" w:type="dxa"/>
            <w:tcBorders>
              <w:top w:val="nil"/>
              <w:left w:val="nil"/>
              <w:bottom w:val="single" w:color="auto" w:sz="4" w:space="0"/>
              <w:right w:val="single" w:color="auto" w:sz="4" w:space="0"/>
            </w:tcBorders>
            <w:vAlign w:val="center"/>
          </w:tcPr>
          <w:p>
            <w:pPr>
              <w:jc w:val="left"/>
              <w:rPr>
                <w:rFonts w:ascii="宋体" w:hAnsi="宋体" w:cs="宋体"/>
                <w:color w:val="000000"/>
                <w:kern w:val="0"/>
                <w:sz w:val="18"/>
                <w:szCs w:val="18"/>
                <w:lang w:bidi="ar"/>
              </w:rPr>
            </w:pPr>
          </w:p>
        </w:tc>
        <w:tc>
          <w:tcPr>
            <w:tcW w:w="1582"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35.40</w:t>
            </w:r>
          </w:p>
        </w:tc>
      </w:tr>
      <w:tr>
        <w:tblPrEx>
          <w:tblCellMar>
            <w:top w:w="0" w:type="dxa"/>
            <w:left w:w="108" w:type="dxa"/>
            <w:bottom w:w="0" w:type="dxa"/>
            <w:right w:w="108" w:type="dxa"/>
          </w:tblCellMar>
        </w:tblPrEx>
        <w:trPr>
          <w:trHeight w:val="402" w:hRule="atLeast"/>
        </w:trPr>
        <w:tc>
          <w:tcPr>
            <w:tcW w:w="1284"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b/>
                <w:i w:val="0"/>
                <w:color w:val="000000"/>
                <w:kern w:val="0"/>
                <w:sz w:val="18"/>
                <w:szCs w:val="18"/>
                <w:u w:val="none"/>
                <w:lang w:val="en-US" w:eastAsia="zh-CN" w:bidi="ar"/>
              </w:rPr>
              <w:t>303</w:t>
            </w:r>
          </w:p>
        </w:tc>
        <w:tc>
          <w:tcPr>
            <w:tcW w:w="3116"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b/>
                <w:i w:val="0"/>
                <w:color w:val="000000"/>
                <w:kern w:val="0"/>
                <w:sz w:val="18"/>
                <w:szCs w:val="18"/>
                <w:u w:val="none"/>
                <w:lang w:val="en-US" w:eastAsia="zh-CN" w:bidi="ar"/>
              </w:rPr>
              <w:t>对个人和家庭的补助</w:t>
            </w:r>
          </w:p>
        </w:tc>
        <w:tc>
          <w:tcPr>
            <w:tcW w:w="1278"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b/>
                <w:i w:val="0"/>
                <w:color w:val="000000"/>
                <w:kern w:val="0"/>
                <w:sz w:val="18"/>
                <w:szCs w:val="18"/>
                <w:u w:val="none"/>
                <w:lang w:val="en-US" w:eastAsia="zh-CN" w:bidi="ar"/>
              </w:rPr>
              <w:t xml:space="preserve">1.10 </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b/>
                <w:i w:val="0"/>
                <w:color w:val="000000"/>
                <w:kern w:val="0"/>
                <w:sz w:val="18"/>
                <w:szCs w:val="18"/>
                <w:u w:val="none"/>
                <w:lang w:val="en-US" w:eastAsia="zh-CN" w:bidi="ar"/>
              </w:rPr>
              <w:t>1.10</w:t>
            </w:r>
          </w:p>
        </w:tc>
        <w:tc>
          <w:tcPr>
            <w:tcW w:w="1582" w:type="dxa"/>
            <w:tcBorders>
              <w:top w:val="nil"/>
              <w:left w:val="nil"/>
              <w:bottom w:val="single" w:color="auto" w:sz="4" w:space="0"/>
              <w:right w:val="single" w:color="auto" w:sz="4" w:space="0"/>
            </w:tcBorders>
            <w:vAlign w:val="center"/>
          </w:tcPr>
          <w:p>
            <w:pPr>
              <w:jc w:val="right"/>
              <w:rPr>
                <w:rFonts w:ascii="宋体" w:hAnsi="宋体" w:cs="宋体"/>
                <w:color w:val="000000"/>
                <w:kern w:val="0"/>
                <w:sz w:val="18"/>
                <w:szCs w:val="18"/>
                <w:lang w:bidi="ar"/>
              </w:rPr>
            </w:pPr>
          </w:p>
        </w:tc>
      </w:tr>
      <w:tr>
        <w:tblPrEx>
          <w:tblCellMar>
            <w:top w:w="0" w:type="dxa"/>
            <w:left w:w="108" w:type="dxa"/>
            <w:bottom w:w="0" w:type="dxa"/>
            <w:right w:w="108" w:type="dxa"/>
          </w:tblCellMar>
        </w:tblPrEx>
        <w:trPr>
          <w:trHeight w:val="402" w:hRule="atLeast"/>
        </w:trPr>
        <w:tc>
          <w:tcPr>
            <w:tcW w:w="1284"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30302</w:t>
            </w:r>
          </w:p>
        </w:tc>
        <w:tc>
          <w:tcPr>
            <w:tcW w:w="3116"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退休费</w:t>
            </w:r>
          </w:p>
        </w:tc>
        <w:tc>
          <w:tcPr>
            <w:tcW w:w="1278"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b/>
                <w:i w:val="0"/>
                <w:color w:val="000000"/>
                <w:kern w:val="0"/>
                <w:sz w:val="18"/>
                <w:szCs w:val="18"/>
                <w:u w:val="none"/>
                <w:lang w:val="en-US" w:eastAsia="zh-CN" w:bidi="ar"/>
              </w:rPr>
              <w:t xml:space="preserve">1.01 </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1.01</w:t>
            </w:r>
          </w:p>
        </w:tc>
        <w:tc>
          <w:tcPr>
            <w:tcW w:w="1582" w:type="dxa"/>
            <w:tcBorders>
              <w:top w:val="nil"/>
              <w:left w:val="nil"/>
              <w:bottom w:val="single" w:color="auto" w:sz="4" w:space="0"/>
              <w:right w:val="single" w:color="auto" w:sz="4" w:space="0"/>
            </w:tcBorders>
            <w:vAlign w:val="center"/>
          </w:tcPr>
          <w:p>
            <w:pPr>
              <w:jc w:val="right"/>
              <w:rPr>
                <w:rFonts w:ascii="宋体" w:hAnsi="宋体" w:cs="宋体"/>
                <w:color w:val="000000"/>
                <w:kern w:val="0"/>
                <w:sz w:val="18"/>
                <w:szCs w:val="18"/>
                <w:lang w:bidi="ar"/>
              </w:rPr>
            </w:pPr>
          </w:p>
        </w:tc>
      </w:tr>
      <w:tr>
        <w:tblPrEx>
          <w:tblCellMar>
            <w:top w:w="0" w:type="dxa"/>
            <w:left w:w="108" w:type="dxa"/>
            <w:bottom w:w="0" w:type="dxa"/>
            <w:right w:w="108" w:type="dxa"/>
          </w:tblCellMar>
        </w:tblPrEx>
        <w:trPr>
          <w:trHeight w:val="402" w:hRule="atLeast"/>
        </w:trPr>
        <w:tc>
          <w:tcPr>
            <w:tcW w:w="1284"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30399</w:t>
            </w:r>
          </w:p>
        </w:tc>
        <w:tc>
          <w:tcPr>
            <w:tcW w:w="3116"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其他对个人和家庭的补助支出</w:t>
            </w:r>
          </w:p>
        </w:tc>
        <w:tc>
          <w:tcPr>
            <w:tcW w:w="1278"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b/>
                <w:i w:val="0"/>
                <w:color w:val="000000"/>
                <w:kern w:val="0"/>
                <w:sz w:val="18"/>
                <w:szCs w:val="18"/>
                <w:u w:val="none"/>
                <w:lang w:val="en-US" w:eastAsia="zh-CN" w:bidi="ar"/>
              </w:rPr>
              <w:t xml:space="preserve">0.10 </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0.10</w:t>
            </w:r>
          </w:p>
        </w:tc>
        <w:tc>
          <w:tcPr>
            <w:tcW w:w="1582" w:type="dxa"/>
            <w:tcBorders>
              <w:top w:val="nil"/>
              <w:left w:val="nil"/>
              <w:bottom w:val="single" w:color="auto" w:sz="4" w:space="0"/>
              <w:right w:val="single" w:color="auto" w:sz="4" w:space="0"/>
            </w:tcBorders>
            <w:vAlign w:val="center"/>
          </w:tcPr>
          <w:p>
            <w:pPr>
              <w:jc w:val="right"/>
              <w:rPr>
                <w:rFonts w:ascii="宋体" w:hAnsi="宋体" w:cs="宋体"/>
                <w:color w:val="000000"/>
                <w:kern w:val="0"/>
                <w:sz w:val="18"/>
                <w:szCs w:val="18"/>
                <w:lang w:bidi="ar"/>
              </w:rPr>
            </w:pPr>
          </w:p>
        </w:tc>
      </w:tr>
      <w:tr>
        <w:tblPrEx>
          <w:tblCellMar>
            <w:top w:w="0" w:type="dxa"/>
            <w:left w:w="108" w:type="dxa"/>
            <w:bottom w:w="0" w:type="dxa"/>
            <w:right w:w="108" w:type="dxa"/>
          </w:tblCellMar>
        </w:tblPrEx>
        <w:trPr>
          <w:trHeight w:val="402" w:hRule="atLeast"/>
        </w:trPr>
        <w:tc>
          <w:tcPr>
            <w:tcW w:w="1284"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b/>
                <w:i w:val="0"/>
                <w:color w:val="000000"/>
                <w:kern w:val="0"/>
                <w:sz w:val="18"/>
                <w:szCs w:val="18"/>
                <w:u w:val="none"/>
                <w:lang w:val="en-US" w:eastAsia="zh-CN" w:bidi="ar"/>
              </w:rPr>
              <w:t>310</w:t>
            </w:r>
          </w:p>
        </w:tc>
        <w:tc>
          <w:tcPr>
            <w:tcW w:w="3116"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b/>
                <w:i w:val="0"/>
                <w:color w:val="000000"/>
                <w:kern w:val="0"/>
                <w:sz w:val="18"/>
                <w:szCs w:val="18"/>
                <w:u w:val="none"/>
                <w:lang w:val="en-US" w:eastAsia="zh-CN" w:bidi="ar"/>
              </w:rPr>
              <w:t>资本性支出</w:t>
            </w:r>
          </w:p>
        </w:tc>
        <w:tc>
          <w:tcPr>
            <w:tcW w:w="1278"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b/>
                <w:i w:val="0"/>
                <w:color w:val="000000"/>
                <w:kern w:val="0"/>
                <w:sz w:val="18"/>
                <w:szCs w:val="18"/>
                <w:u w:val="none"/>
                <w:lang w:val="en-US" w:eastAsia="zh-CN" w:bidi="ar"/>
              </w:rPr>
              <w:t xml:space="preserve">5.50 </w:t>
            </w:r>
          </w:p>
        </w:tc>
        <w:tc>
          <w:tcPr>
            <w:tcW w:w="1701" w:type="dxa"/>
            <w:tcBorders>
              <w:top w:val="nil"/>
              <w:left w:val="nil"/>
              <w:bottom w:val="single" w:color="auto" w:sz="4" w:space="0"/>
              <w:right w:val="single" w:color="auto" w:sz="4" w:space="0"/>
            </w:tcBorders>
            <w:vAlign w:val="center"/>
          </w:tcPr>
          <w:p>
            <w:pPr>
              <w:jc w:val="left"/>
              <w:rPr>
                <w:rFonts w:ascii="宋体" w:hAnsi="宋体" w:cs="宋体"/>
                <w:color w:val="000000"/>
                <w:kern w:val="0"/>
                <w:sz w:val="18"/>
                <w:szCs w:val="18"/>
                <w:lang w:bidi="ar"/>
              </w:rPr>
            </w:pPr>
          </w:p>
        </w:tc>
        <w:tc>
          <w:tcPr>
            <w:tcW w:w="1582"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18"/>
                <w:szCs w:val="18"/>
                <w:lang w:bidi="ar"/>
              </w:rPr>
            </w:pPr>
            <w:r>
              <w:rPr>
                <w:rFonts w:hint="eastAsia" w:ascii="宋体" w:hAnsi="宋体" w:eastAsia="宋体" w:cs="宋体"/>
                <w:b/>
                <w:i w:val="0"/>
                <w:color w:val="000000"/>
                <w:kern w:val="0"/>
                <w:sz w:val="18"/>
                <w:szCs w:val="18"/>
                <w:u w:val="none"/>
                <w:lang w:val="en-US" w:eastAsia="zh-CN" w:bidi="ar"/>
              </w:rPr>
              <w:t>5.50</w:t>
            </w:r>
          </w:p>
        </w:tc>
      </w:tr>
      <w:tr>
        <w:tblPrEx>
          <w:tblCellMar>
            <w:top w:w="0" w:type="dxa"/>
            <w:left w:w="108" w:type="dxa"/>
            <w:bottom w:w="0" w:type="dxa"/>
            <w:right w:w="108" w:type="dxa"/>
          </w:tblCellMar>
        </w:tblPrEx>
        <w:trPr>
          <w:trHeight w:val="402" w:hRule="atLeast"/>
        </w:trPr>
        <w:tc>
          <w:tcPr>
            <w:tcW w:w="1284"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31002</w:t>
            </w:r>
          </w:p>
        </w:tc>
        <w:tc>
          <w:tcPr>
            <w:tcW w:w="3116"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办公设备购置</w:t>
            </w:r>
          </w:p>
        </w:tc>
        <w:tc>
          <w:tcPr>
            <w:tcW w:w="1278"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18"/>
                <w:szCs w:val="18"/>
                <w:lang w:bidi="ar"/>
              </w:rPr>
            </w:pPr>
            <w:r>
              <w:rPr>
                <w:rFonts w:hint="eastAsia" w:ascii="宋体" w:hAnsi="宋体" w:eastAsia="宋体" w:cs="宋体"/>
                <w:b/>
                <w:i w:val="0"/>
                <w:color w:val="000000"/>
                <w:kern w:val="0"/>
                <w:sz w:val="18"/>
                <w:szCs w:val="18"/>
                <w:u w:val="none"/>
                <w:lang w:val="en-US" w:eastAsia="zh-CN" w:bidi="ar"/>
              </w:rPr>
              <w:t xml:space="preserve">5.50 </w:t>
            </w:r>
          </w:p>
        </w:tc>
        <w:tc>
          <w:tcPr>
            <w:tcW w:w="1701" w:type="dxa"/>
            <w:tcBorders>
              <w:top w:val="nil"/>
              <w:left w:val="nil"/>
              <w:bottom w:val="single" w:color="auto" w:sz="4" w:space="0"/>
              <w:right w:val="single" w:color="auto" w:sz="4" w:space="0"/>
            </w:tcBorders>
            <w:vAlign w:val="center"/>
          </w:tcPr>
          <w:p>
            <w:pPr>
              <w:jc w:val="left"/>
              <w:rPr>
                <w:rFonts w:ascii="宋体" w:hAnsi="宋体" w:cs="宋体"/>
                <w:color w:val="000000"/>
                <w:kern w:val="0"/>
                <w:sz w:val="18"/>
                <w:szCs w:val="18"/>
                <w:lang w:bidi="ar"/>
              </w:rPr>
            </w:pPr>
          </w:p>
        </w:tc>
        <w:tc>
          <w:tcPr>
            <w:tcW w:w="1582"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5.50</w:t>
            </w:r>
          </w:p>
        </w:tc>
      </w:tr>
      <w:tr>
        <w:tblPrEx>
          <w:tblCellMar>
            <w:top w:w="0" w:type="dxa"/>
            <w:left w:w="108" w:type="dxa"/>
            <w:bottom w:w="0" w:type="dxa"/>
            <w:right w:w="108" w:type="dxa"/>
          </w:tblCellMar>
        </w:tblPrEx>
        <w:trPr>
          <w:trHeight w:val="402" w:hRule="atLeast"/>
        </w:trPr>
        <w:tc>
          <w:tcPr>
            <w:tcW w:w="1284" w:type="dxa"/>
            <w:tcBorders>
              <w:top w:val="nil"/>
              <w:left w:val="single" w:color="auto" w:sz="4" w:space="0"/>
              <w:bottom w:val="single" w:color="auto" w:sz="4" w:space="0"/>
              <w:right w:val="single" w:color="auto" w:sz="4" w:space="0"/>
            </w:tcBorders>
            <w:vAlign w:val="center"/>
          </w:tcPr>
          <w:p>
            <w:pPr>
              <w:widowControl/>
              <w:rPr>
                <w:rFonts w:ascii="宋体" w:hAnsi="宋体" w:cs="宋体"/>
                <w:b/>
                <w:bCs/>
                <w:kern w:val="0"/>
                <w:sz w:val="22"/>
              </w:rPr>
            </w:pPr>
            <w:r>
              <w:rPr>
                <w:rFonts w:hint="eastAsia" w:ascii="宋体" w:hAnsi="宋体" w:cs="宋体"/>
                <w:b/>
                <w:bCs/>
                <w:kern w:val="0"/>
                <w:sz w:val="22"/>
              </w:rPr>
              <w:t>　</w:t>
            </w:r>
          </w:p>
        </w:tc>
        <w:tc>
          <w:tcPr>
            <w:tcW w:w="3116" w:type="dxa"/>
            <w:tcBorders>
              <w:top w:val="nil"/>
              <w:left w:val="nil"/>
              <w:bottom w:val="single" w:color="auto" w:sz="4" w:space="0"/>
              <w:right w:val="single" w:color="auto" w:sz="4" w:space="0"/>
            </w:tcBorders>
            <w:vAlign w:val="center"/>
          </w:tcPr>
          <w:p>
            <w:pPr>
              <w:widowControl/>
              <w:jc w:val="center"/>
              <w:rPr>
                <w:rFonts w:ascii="宋体" w:hAnsi="宋体" w:cs="宋体"/>
                <w:b/>
                <w:bCs/>
                <w:kern w:val="0"/>
                <w:sz w:val="22"/>
              </w:rPr>
            </w:pPr>
            <w:r>
              <w:rPr>
                <w:rFonts w:hint="eastAsia" w:ascii="宋体" w:hAnsi="宋体" w:cs="宋体"/>
                <w:b/>
                <w:bCs/>
                <w:kern w:val="0"/>
                <w:sz w:val="22"/>
              </w:rPr>
              <w:t>合  计</w:t>
            </w:r>
          </w:p>
        </w:tc>
        <w:tc>
          <w:tcPr>
            <w:tcW w:w="1278"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b/>
                <w:bCs/>
                <w:kern w:val="0"/>
                <w:sz w:val="22"/>
              </w:rPr>
            </w:pPr>
            <w:r>
              <w:rPr>
                <w:rFonts w:hint="eastAsia" w:ascii="宋体" w:hAnsi="宋体" w:eastAsia="宋体" w:cs="宋体"/>
                <w:b/>
                <w:i w:val="0"/>
                <w:color w:val="000000"/>
                <w:kern w:val="0"/>
                <w:sz w:val="18"/>
                <w:szCs w:val="18"/>
                <w:u w:val="none"/>
                <w:lang w:val="en-US" w:eastAsia="zh-CN" w:bidi="ar"/>
              </w:rPr>
              <w:t xml:space="preserve">768.95 </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b/>
                <w:bCs/>
                <w:kern w:val="0"/>
                <w:sz w:val="22"/>
              </w:rPr>
            </w:pPr>
            <w:r>
              <w:rPr>
                <w:rFonts w:hint="eastAsia" w:ascii="宋体" w:hAnsi="宋体" w:eastAsia="宋体" w:cs="宋体"/>
                <w:b/>
                <w:i w:val="0"/>
                <w:color w:val="000000"/>
                <w:kern w:val="0"/>
                <w:sz w:val="18"/>
                <w:szCs w:val="18"/>
                <w:u w:val="none"/>
                <w:lang w:val="en-US" w:eastAsia="zh-CN" w:bidi="ar"/>
              </w:rPr>
              <w:t>592.11</w:t>
            </w:r>
          </w:p>
        </w:tc>
        <w:tc>
          <w:tcPr>
            <w:tcW w:w="1582"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b/>
                <w:bCs/>
                <w:kern w:val="0"/>
                <w:sz w:val="22"/>
              </w:rPr>
            </w:pPr>
            <w:r>
              <w:rPr>
                <w:rFonts w:hint="eastAsia" w:ascii="宋体" w:hAnsi="宋体" w:eastAsia="宋体" w:cs="宋体"/>
                <w:b/>
                <w:i w:val="0"/>
                <w:color w:val="000000"/>
                <w:kern w:val="0"/>
                <w:sz w:val="18"/>
                <w:szCs w:val="18"/>
                <w:u w:val="none"/>
                <w:lang w:val="en-US" w:eastAsia="zh-CN" w:bidi="ar"/>
              </w:rPr>
              <w:t>176.85</w:t>
            </w:r>
          </w:p>
        </w:tc>
      </w:tr>
    </w:tbl>
    <w:p/>
    <w:p/>
    <w:p/>
    <w:p/>
    <w:p/>
    <w:p/>
    <w:p/>
    <w:p/>
    <w:p/>
    <w:p/>
    <w:p/>
    <w:p/>
    <w:p/>
    <w:p/>
    <w:p/>
    <w:p/>
    <w:p/>
    <w:p/>
    <w:p/>
    <w:p>
      <w:pPr>
        <w:rPr>
          <w:rFonts w:ascii="宋体" w:hAnsi="宋体" w:cs="宋体"/>
          <w:kern w:val="0"/>
          <w:sz w:val="20"/>
          <w:szCs w:val="20"/>
        </w:rPr>
      </w:pPr>
      <w:r>
        <w:rPr>
          <w:rFonts w:hint="eastAsia" w:ascii="宋体" w:hAnsi="宋体" w:cs="宋体"/>
          <w:kern w:val="0"/>
          <w:sz w:val="20"/>
          <w:szCs w:val="20"/>
        </w:rPr>
        <w:t xml:space="preserve">                                                                </w:t>
      </w:r>
    </w:p>
    <w:p>
      <w:pPr>
        <w:jc w:val="right"/>
        <w:rPr>
          <w:rFonts w:ascii="宋体" w:hAnsi="宋体" w:cs="宋体"/>
          <w:kern w:val="0"/>
          <w:sz w:val="20"/>
          <w:szCs w:val="20"/>
        </w:rPr>
      </w:pPr>
      <w:r>
        <w:rPr>
          <w:rFonts w:hint="eastAsia" w:ascii="宋体" w:hAnsi="宋体" w:cs="宋体"/>
          <w:kern w:val="0"/>
          <w:sz w:val="20"/>
          <w:szCs w:val="20"/>
        </w:rPr>
        <w:t>部门公开表7</w:t>
      </w:r>
    </w:p>
    <w:p>
      <w:pPr>
        <w:widowControl/>
        <w:ind w:firstLine="141" w:firstLineChars="50"/>
        <w:rPr>
          <w:rFonts w:ascii="STZhongsong" w:hAnsi="STZhongsong" w:eastAsia="STZhongsong" w:cs="宋体"/>
          <w:b/>
          <w:bCs/>
          <w:kern w:val="0"/>
          <w:sz w:val="28"/>
          <w:szCs w:val="28"/>
        </w:rPr>
      </w:pPr>
      <w:r>
        <w:rPr>
          <w:rFonts w:hint="eastAsia" w:ascii="STZhongsong" w:hAnsi="STZhongsong" w:eastAsia="STZhongsong" w:cs="宋体"/>
          <w:b/>
          <w:bCs/>
          <w:kern w:val="0"/>
          <w:sz w:val="28"/>
          <w:szCs w:val="28"/>
        </w:rPr>
        <w:t>马鞍山市博望区人民检察院2022年政府性基金预算支出表</w:t>
      </w:r>
    </w:p>
    <w:p>
      <w:pPr>
        <w:ind w:left="7400" w:hanging="7400" w:hangingChars="3700"/>
        <w:rPr>
          <w:rFonts w:ascii="宋体" w:hAnsi="宋体" w:cs="宋体"/>
          <w:kern w:val="0"/>
          <w:sz w:val="20"/>
          <w:szCs w:val="20"/>
        </w:rPr>
      </w:pPr>
      <w:r>
        <w:rPr>
          <w:rFonts w:hint="eastAsia" w:ascii="宋体" w:hAnsi="宋体" w:cs="宋体"/>
          <w:kern w:val="0"/>
          <w:sz w:val="20"/>
          <w:szCs w:val="20"/>
        </w:rPr>
        <w:t xml:space="preserve">                                                                          单位：万元</w:t>
      </w:r>
    </w:p>
    <w:tbl>
      <w:tblPr>
        <w:tblStyle w:val="5"/>
        <w:tblW w:w="8820" w:type="dxa"/>
        <w:tblInd w:w="100" w:type="dxa"/>
        <w:tblLayout w:type="fixed"/>
        <w:tblCellMar>
          <w:top w:w="0" w:type="dxa"/>
          <w:left w:w="108" w:type="dxa"/>
          <w:bottom w:w="0" w:type="dxa"/>
          <w:right w:w="108" w:type="dxa"/>
        </w:tblCellMar>
      </w:tblPr>
      <w:tblGrid>
        <w:gridCol w:w="1400"/>
        <w:gridCol w:w="3340"/>
        <w:gridCol w:w="1360"/>
        <w:gridCol w:w="1360"/>
        <w:gridCol w:w="1360"/>
      </w:tblGrid>
      <w:tr>
        <w:tblPrEx>
          <w:tblCellMar>
            <w:top w:w="0" w:type="dxa"/>
            <w:left w:w="108" w:type="dxa"/>
            <w:bottom w:w="0" w:type="dxa"/>
            <w:right w:w="108" w:type="dxa"/>
          </w:tblCellMar>
        </w:tblPrEx>
        <w:trPr>
          <w:trHeight w:val="465" w:hRule="atLeast"/>
        </w:trPr>
        <w:tc>
          <w:tcPr>
            <w:tcW w:w="140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科目编码</w:t>
            </w:r>
          </w:p>
        </w:tc>
        <w:tc>
          <w:tcPr>
            <w:tcW w:w="334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科目名称</w:t>
            </w:r>
          </w:p>
        </w:tc>
        <w:tc>
          <w:tcPr>
            <w:tcW w:w="4080"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本年政府性基金预算支出</w:t>
            </w:r>
          </w:p>
        </w:tc>
      </w:tr>
      <w:tr>
        <w:tblPrEx>
          <w:tblCellMar>
            <w:top w:w="0" w:type="dxa"/>
            <w:left w:w="108" w:type="dxa"/>
            <w:bottom w:w="0" w:type="dxa"/>
            <w:right w:w="108" w:type="dxa"/>
          </w:tblCellMar>
        </w:tblPrEx>
        <w:trPr>
          <w:trHeight w:val="465" w:hRule="atLeast"/>
        </w:trPr>
        <w:tc>
          <w:tcPr>
            <w:tcW w:w="14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rPr>
            </w:pPr>
          </w:p>
        </w:tc>
        <w:tc>
          <w:tcPr>
            <w:tcW w:w="3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rPr>
            </w:pPr>
          </w:p>
        </w:tc>
        <w:tc>
          <w:tcPr>
            <w:tcW w:w="136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合计</w:t>
            </w:r>
          </w:p>
        </w:tc>
        <w:tc>
          <w:tcPr>
            <w:tcW w:w="136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基本支出</w:t>
            </w:r>
          </w:p>
        </w:tc>
        <w:tc>
          <w:tcPr>
            <w:tcW w:w="136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项目支出</w:t>
            </w:r>
          </w:p>
        </w:tc>
      </w:tr>
      <w:tr>
        <w:tblPrEx>
          <w:tblCellMar>
            <w:top w:w="0" w:type="dxa"/>
            <w:left w:w="108" w:type="dxa"/>
            <w:bottom w:w="0" w:type="dxa"/>
            <w:right w:w="108" w:type="dxa"/>
          </w:tblCellMar>
        </w:tblPrEx>
        <w:trPr>
          <w:trHeight w:val="360" w:hRule="atLeast"/>
        </w:trPr>
        <w:tc>
          <w:tcPr>
            <w:tcW w:w="140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334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6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136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136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trHeight w:val="360" w:hRule="atLeast"/>
        </w:trPr>
        <w:tc>
          <w:tcPr>
            <w:tcW w:w="140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334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6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136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136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trHeight w:val="360" w:hRule="atLeast"/>
        </w:trPr>
        <w:tc>
          <w:tcPr>
            <w:tcW w:w="140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334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36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136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136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trHeight w:val="360" w:hRule="atLeast"/>
        </w:trPr>
        <w:tc>
          <w:tcPr>
            <w:tcW w:w="140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334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6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136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136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trHeight w:val="360" w:hRule="atLeast"/>
        </w:trPr>
        <w:tc>
          <w:tcPr>
            <w:tcW w:w="140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334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36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136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136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trHeight w:val="360" w:hRule="atLeast"/>
        </w:trPr>
        <w:tc>
          <w:tcPr>
            <w:tcW w:w="140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rPr>
            </w:pPr>
            <w:r>
              <w:rPr>
                <w:rFonts w:hint="eastAsia" w:ascii="宋体" w:hAnsi="宋体" w:cs="宋体"/>
                <w:b/>
                <w:bCs/>
                <w:color w:val="000000"/>
                <w:kern w:val="0"/>
                <w:sz w:val="22"/>
              </w:rPr>
              <w:t>　</w:t>
            </w:r>
          </w:p>
        </w:tc>
        <w:tc>
          <w:tcPr>
            <w:tcW w:w="3340" w:type="dxa"/>
            <w:tcBorders>
              <w:top w:val="nil"/>
              <w:left w:val="nil"/>
              <w:bottom w:val="single" w:color="auto" w:sz="4" w:space="0"/>
              <w:right w:val="single" w:color="auto" w:sz="4" w:space="0"/>
            </w:tcBorders>
            <w:vAlign w:val="center"/>
          </w:tcPr>
          <w:p>
            <w:pPr>
              <w:widowControl/>
              <w:jc w:val="left"/>
              <w:rPr>
                <w:rFonts w:ascii="宋体" w:hAnsi="宋体" w:cs="宋体"/>
                <w:b/>
                <w:bCs/>
                <w:color w:val="000000"/>
                <w:kern w:val="0"/>
                <w:sz w:val="22"/>
              </w:rPr>
            </w:pPr>
            <w:r>
              <w:rPr>
                <w:rFonts w:hint="eastAsia" w:ascii="宋体" w:hAnsi="宋体" w:cs="宋体"/>
                <w:b/>
                <w:bCs/>
                <w:color w:val="000000"/>
                <w:kern w:val="0"/>
                <w:sz w:val="22"/>
              </w:rPr>
              <w:t xml:space="preserve">          合      计</w:t>
            </w:r>
          </w:p>
        </w:tc>
        <w:tc>
          <w:tcPr>
            <w:tcW w:w="1360"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rPr>
            </w:pPr>
            <w:r>
              <w:rPr>
                <w:rFonts w:hint="eastAsia" w:ascii="宋体" w:hAnsi="宋体" w:cs="宋体"/>
                <w:b/>
                <w:bCs/>
                <w:color w:val="000000"/>
                <w:kern w:val="0"/>
                <w:sz w:val="22"/>
              </w:rPr>
              <w:t>　</w:t>
            </w:r>
          </w:p>
        </w:tc>
        <w:tc>
          <w:tcPr>
            <w:tcW w:w="1360"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rPr>
            </w:pPr>
            <w:r>
              <w:rPr>
                <w:rFonts w:hint="eastAsia" w:ascii="宋体" w:hAnsi="宋体" w:cs="宋体"/>
                <w:b/>
                <w:bCs/>
                <w:color w:val="000000"/>
                <w:kern w:val="0"/>
                <w:sz w:val="22"/>
              </w:rPr>
              <w:t>　</w:t>
            </w:r>
          </w:p>
        </w:tc>
        <w:tc>
          <w:tcPr>
            <w:tcW w:w="1360"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rPr>
            </w:pPr>
            <w:r>
              <w:rPr>
                <w:rFonts w:hint="eastAsia" w:ascii="宋体" w:hAnsi="宋体" w:cs="宋体"/>
                <w:b/>
                <w:bCs/>
                <w:color w:val="000000"/>
                <w:kern w:val="0"/>
                <w:sz w:val="22"/>
              </w:rPr>
              <w:t>　</w:t>
            </w:r>
          </w:p>
        </w:tc>
      </w:tr>
    </w:tbl>
    <w:p>
      <w:pPr>
        <w:pStyle w:val="4"/>
        <w:adjustRightInd w:val="0"/>
        <w:snapToGrid w:val="0"/>
        <w:spacing w:before="0" w:beforeAutospacing="0" w:after="0" w:afterAutospacing="0" w:line="360" w:lineRule="auto"/>
      </w:pPr>
      <w:r>
        <w:rPr>
          <w:rFonts w:hint="eastAsia"/>
        </w:rPr>
        <w:t>注：马鞍山市博望区人民检察院没有政府性基金预算拨款收入，也没有政府性基金预算拨款安排的支出，故本表无数据。</w:t>
      </w:r>
    </w:p>
    <w:p/>
    <w:p/>
    <w:p/>
    <w:p/>
    <w:p/>
    <w:p/>
    <w:p/>
    <w:p>
      <w:pPr>
        <w:pStyle w:val="4"/>
        <w:adjustRightInd w:val="0"/>
        <w:snapToGrid w:val="0"/>
        <w:spacing w:before="0" w:beforeAutospacing="0" w:after="0" w:afterAutospacing="0" w:line="360" w:lineRule="auto"/>
        <w:ind w:right="100"/>
        <w:jc w:val="right"/>
        <w:rPr>
          <w:rFonts w:ascii="黑体" w:hAnsi="黑体" w:eastAsia="黑体"/>
          <w:bCs/>
          <w:sz w:val="36"/>
          <w:szCs w:val="36"/>
        </w:rPr>
      </w:pPr>
      <w:r>
        <w:rPr>
          <w:rFonts w:hint="eastAsia"/>
          <w:sz w:val="20"/>
          <w:szCs w:val="20"/>
        </w:rPr>
        <w:t xml:space="preserve">  部门公开表8</w:t>
      </w:r>
    </w:p>
    <w:p>
      <w:pPr>
        <w:pStyle w:val="4"/>
        <w:adjustRightInd w:val="0"/>
        <w:snapToGrid w:val="0"/>
        <w:spacing w:before="0" w:beforeAutospacing="0" w:after="0" w:afterAutospacing="0" w:line="360" w:lineRule="auto"/>
        <w:jc w:val="center"/>
        <w:rPr>
          <w:rFonts w:ascii="黑体" w:hAnsi="黑体" w:eastAsia="黑体"/>
          <w:bCs/>
          <w:sz w:val="18"/>
          <w:szCs w:val="18"/>
        </w:rPr>
      </w:pPr>
    </w:p>
    <w:tbl>
      <w:tblPr>
        <w:tblStyle w:val="5"/>
        <w:tblW w:w="9164" w:type="dxa"/>
        <w:tblInd w:w="0" w:type="dxa"/>
        <w:tblLayout w:type="fixed"/>
        <w:tblCellMar>
          <w:top w:w="0" w:type="dxa"/>
          <w:left w:w="108" w:type="dxa"/>
          <w:bottom w:w="0" w:type="dxa"/>
          <w:right w:w="108" w:type="dxa"/>
        </w:tblCellMar>
      </w:tblPr>
      <w:tblGrid>
        <w:gridCol w:w="491"/>
        <w:gridCol w:w="697"/>
        <w:gridCol w:w="3780"/>
        <w:gridCol w:w="236"/>
        <w:gridCol w:w="1024"/>
        <w:gridCol w:w="1260"/>
        <w:gridCol w:w="361"/>
        <w:gridCol w:w="1079"/>
        <w:gridCol w:w="180"/>
        <w:gridCol w:w="56"/>
      </w:tblGrid>
      <w:tr>
        <w:tblPrEx>
          <w:tblCellMar>
            <w:top w:w="0" w:type="dxa"/>
            <w:left w:w="108" w:type="dxa"/>
            <w:bottom w:w="0" w:type="dxa"/>
            <w:right w:w="108" w:type="dxa"/>
          </w:tblCellMar>
        </w:tblPrEx>
        <w:trPr>
          <w:gridAfter w:val="1"/>
          <w:wAfter w:w="56" w:type="dxa"/>
          <w:trHeight w:val="510" w:hRule="atLeast"/>
        </w:trPr>
        <w:tc>
          <w:tcPr>
            <w:tcW w:w="9108" w:type="dxa"/>
            <w:gridSpan w:val="9"/>
            <w:tcBorders>
              <w:top w:val="nil"/>
              <w:left w:val="nil"/>
              <w:bottom w:val="nil"/>
              <w:right w:val="nil"/>
            </w:tcBorders>
            <w:vAlign w:val="center"/>
          </w:tcPr>
          <w:p>
            <w:pPr>
              <w:widowControl/>
              <w:jc w:val="center"/>
              <w:rPr>
                <w:rFonts w:ascii="STZhongsong" w:hAnsi="STZhongsong" w:eastAsia="STZhongsong" w:cs="宋体"/>
                <w:b/>
                <w:bCs/>
                <w:kern w:val="0"/>
                <w:sz w:val="28"/>
                <w:szCs w:val="28"/>
                <w:u w:val="single"/>
              </w:rPr>
            </w:pPr>
            <w:r>
              <w:rPr>
                <w:rFonts w:hint="eastAsia" w:ascii="STZhongsong" w:hAnsi="STZhongsong" w:eastAsia="STZhongsong" w:cs="宋体"/>
                <w:b/>
                <w:bCs/>
                <w:kern w:val="0"/>
                <w:sz w:val="28"/>
                <w:szCs w:val="28"/>
              </w:rPr>
              <w:t>马鞍山市博望区人民检察院2022年国有资本经营预算支出表</w:t>
            </w:r>
          </w:p>
        </w:tc>
      </w:tr>
      <w:tr>
        <w:tblPrEx>
          <w:tblCellMar>
            <w:top w:w="0" w:type="dxa"/>
            <w:left w:w="108" w:type="dxa"/>
            <w:bottom w:w="0" w:type="dxa"/>
            <w:right w:w="108" w:type="dxa"/>
          </w:tblCellMar>
        </w:tblPrEx>
        <w:trPr>
          <w:trHeight w:val="375" w:hRule="atLeast"/>
        </w:trPr>
        <w:tc>
          <w:tcPr>
            <w:tcW w:w="491" w:type="dxa"/>
            <w:tcBorders>
              <w:top w:val="nil"/>
              <w:left w:val="nil"/>
              <w:bottom w:val="single" w:color="auto" w:sz="4" w:space="0"/>
              <w:right w:val="nil"/>
            </w:tcBorders>
            <w:vAlign w:val="center"/>
          </w:tcPr>
          <w:p>
            <w:pPr>
              <w:widowControl/>
              <w:jc w:val="left"/>
              <w:rPr>
                <w:rFonts w:ascii="宋体" w:hAnsi="宋体" w:cs="宋体"/>
                <w:kern w:val="0"/>
                <w:sz w:val="18"/>
                <w:szCs w:val="18"/>
              </w:rPr>
            </w:pPr>
          </w:p>
        </w:tc>
        <w:tc>
          <w:tcPr>
            <w:tcW w:w="697" w:type="dxa"/>
            <w:tcBorders>
              <w:top w:val="nil"/>
              <w:left w:val="nil"/>
              <w:bottom w:val="single" w:color="auto" w:sz="4" w:space="0"/>
              <w:right w:val="nil"/>
            </w:tcBorders>
            <w:vAlign w:val="center"/>
          </w:tcPr>
          <w:p>
            <w:pPr>
              <w:widowControl/>
              <w:jc w:val="left"/>
              <w:rPr>
                <w:rFonts w:ascii="宋体" w:hAnsi="宋体" w:cs="宋体"/>
                <w:kern w:val="0"/>
                <w:sz w:val="20"/>
                <w:szCs w:val="20"/>
              </w:rPr>
            </w:pPr>
          </w:p>
        </w:tc>
        <w:tc>
          <w:tcPr>
            <w:tcW w:w="3780" w:type="dxa"/>
            <w:tcBorders>
              <w:top w:val="nil"/>
              <w:left w:val="nil"/>
              <w:bottom w:val="single" w:color="auto" w:sz="4" w:space="0"/>
              <w:right w:val="nil"/>
            </w:tcBorders>
            <w:vAlign w:val="center"/>
          </w:tcPr>
          <w:p>
            <w:pPr>
              <w:widowControl/>
              <w:jc w:val="left"/>
              <w:rPr>
                <w:rFonts w:ascii="宋体" w:hAnsi="宋体" w:cs="宋体"/>
                <w:kern w:val="0"/>
                <w:sz w:val="20"/>
                <w:szCs w:val="20"/>
              </w:rPr>
            </w:pPr>
          </w:p>
        </w:tc>
        <w:tc>
          <w:tcPr>
            <w:tcW w:w="236" w:type="dxa"/>
            <w:tcBorders>
              <w:top w:val="nil"/>
              <w:left w:val="nil"/>
              <w:bottom w:val="nil"/>
              <w:right w:val="nil"/>
            </w:tcBorders>
            <w:vAlign w:val="center"/>
          </w:tcPr>
          <w:p>
            <w:pPr>
              <w:widowControl/>
              <w:jc w:val="left"/>
              <w:rPr>
                <w:rFonts w:ascii="宋体" w:hAnsi="宋体" w:cs="宋体"/>
                <w:kern w:val="0"/>
                <w:sz w:val="20"/>
                <w:szCs w:val="20"/>
              </w:rPr>
            </w:pPr>
          </w:p>
        </w:tc>
        <w:tc>
          <w:tcPr>
            <w:tcW w:w="2645" w:type="dxa"/>
            <w:gridSpan w:val="3"/>
            <w:tcBorders>
              <w:top w:val="nil"/>
              <w:left w:val="nil"/>
              <w:bottom w:val="nil"/>
              <w:right w:val="nil"/>
            </w:tcBorders>
            <w:vAlign w:val="center"/>
          </w:tcPr>
          <w:p>
            <w:pPr>
              <w:widowControl/>
              <w:jc w:val="left"/>
              <w:rPr>
                <w:rFonts w:ascii="宋体" w:hAnsi="宋体" w:cs="宋体"/>
                <w:kern w:val="0"/>
                <w:sz w:val="20"/>
                <w:szCs w:val="20"/>
              </w:rPr>
            </w:pPr>
          </w:p>
        </w:tc>
        <w:tc>
          <w:tcPr>
            <w:tcW w:w="1315" w:type="dxa"/>
            <w:gridSpan w:val="3"/>
            <w:tcBorders>
              <w:top w:val="nil"/>
              <w:left w:val="nil"/>
              <w:bottom w:val="nil"/>
              <w:right w:val="nil"/>
            </w:tcBorders>
            <w:vAlign w:val="center"/>
          </w:tcPr>
          <w:p>
            <w:pPr>
              <w:widowControl/>
              <w:ind w:right="100"/>
              <w:jc w:val="right"/>
              <w:rPr>
                <w:rFonts w:ascii="宋体" w:hAnsi="宋体" w:cs="宋体"/>
                <w:kern w:val="0"/>
                <w:sz w:val="20"/>
                <w:szCs w:val="20"/>
              </w:rPr>
            </w:pPr>
            <w:r>
              <w:rPr>
                <w:rFonts w:hint="eastAsia" w:ascii="宋体" w:hAnsi="宋体" w:cs="宋体"/>
                <w:kern w:val="0"/>
                <w:sz w:val="20"/>
                <w:szCs w:val="20"/>
              </w:rPr>
              <w:t>单位：万元</w:t>
            </w:r>
          </w:p>
        </w:tc>
      </w:tr>
      <w:tr>
        <w:tblPrEx>
          <w:tblCellMar>
            <w:top w:w="0" w:type="dxa"/>
            <w:left w:w="108" w:type="dxa"/>
            <w:bottom w:w="0" w:type="dxa"/>
            <w:right w:w="108" w:type="dxa"/>
          </w:tblCellMar>
        </w:tblPrEx>
        <w:trPr>
          <w:gridAfter w:val="2"/>
          <w:wAfter w:w="236" w:type="dxa"/>
          <w:trHeight w:val="405" w:hRule="atLeast"/>
        </w:trPr>
        <w:tc>
          <w:tcPr>
            <w:tcW w:w="4968"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kern w:val="0"/>
                <w:sz w:val="24"/>
              </w:rPr>
            </w:pPr>
            <w:r>
              <w:rPr>
                <w:rFonts w:hint="eastAsia" w:ascii="宋体" w:hAnsi="宋体" w:cs="宋体"/>
                <w:b/>
                <w:kern w:val="0"/>
                <w:sz w:val="22"/>
              </w:rPr>
              <w:t>功能分类科目</w:t>
            </w:r>
          </w:p>
        </w:tc>
        <w:tc>
          <w:tcPr>
            <w:tcW w:w="3960" w:type="dxa"/>
            <w:gridSpan w:val="5"/>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b/>
                <w:bCs/>
                <w:kern w:val="0"/>
                <w:sz w:val="22"/>
              </w:rPr>
              <w:t>国有资本经营预算拨款支出</w:t>
            </w:r>
          </w:p>
        </w:tc>
      </w:tr>
      <w:tr>
        <w:tblPrEx>
          <w:tblCellMar>
            <w:top w:w="0" w:type="dxa"/>
            <w:left w:w="108" w:type="dxa"/>
            <w:bottom w:w="0" w:type="dxa"/>
            <w:right w:w="108" w:type="dxa"/>
          </w:tblCellMar>
        </w:tblPrEx>
        <w:trPr>
          <w:gridAfter w:val="2"/>
          <w:wAfter w:w="236" w:type="dxa"/>
          <w:trHeight w:val="405" w:hRule="atLeast"/>
        </w:trPr>
        <w:tc>
          <w:tcPr>
            <w:tcW w:w="118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22"/>
              </w:rPr>
            </w:pPr>
            <w:r>
              <w:rPr>
                <w:rFonts w:hint="eastAsia" w:ascii="宋体" w:hAnsi="宋体" w:cs="宋体"/>
                <w:b/>
                <w:bCs/>
                <w:kern w:val="0"/>
                <w:sz w:val="22"/>
              </w:rPr>
              <w:t>科目编码</w:t>
            </w:r>
          </w:p>
        </w:tc>
        <w:tc>
          <w:tcPr>
            <w:tcW w:w="378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22"/>
              </w:rPr>
            </w:pPr>
            <w:r>
              <w:rPr>
                <w:rFonts w:hint="eastAsia" w:ascii="宋体" w:hAnsi="宋体" w:cs="宋体"/>
                <w:b/>
                <w:bCs/>
                <w:kern w:val="0"/>
                <w:sz w:val="22"/>
              </w:rPr>
              <w:t>科目名称</w:t>
            </w:r>
          </w:p>
        </w:tc>
        <w:tc>
          <w:tcPr>
            <w:tcW w:w="1260"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22"/>
              </w:rPr>
            </w:pPr>
            <w:r>
              <w:rPr>
                <w:rFonts w:hint="eastAsia" w:ascii="宋体" w:hAnsi="宋体" w:cs="宋体"/>
                <w:b/>
                <w:bCs/>
                <w:kern w:val="0"/>
                <w:sz w:val="22"/>
              </w:rPr>
              <w:t>合计</w:t>
            </w:r>
          </w:p>
        </w:tc>
        <w:tc>
          <w:tcPr>
            <w:tcW w:w="126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22"/>
              </w:rPr>
            </w:pPr>
            <w:r>
              <w:rPr>
                <w:rFonts w:hint="eastAsia" w:ascii="宋体" w:hAnsi="宋体" w:cs="宋体"/>
                <w:b/>
                <w:bCs/>
                <w:kern w:val="0"/>
                <w:sz w:val="22"/>
              </w:rPr>
              <w:t>基本支出</w:t>
            </w:r>
          </w:p>
        </w:tc>
        <w:tc>
          <w:tcPr>
            <w:tcW w:w="1440"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kern w:val="0"/>
                <w:sz w:val="22"/>
              </w:rPr>
            </w:pPr>
            <w:r>
              <w:rPr>
                <w:rFonts w:hint="eastAsia" w:ascii="宋体" w:hAnsi="宋体" w:cs="宋体"/>
                <w:b/>
                <w:bCs/>
                <w:kern w:val="0"/>
                <w:sz w:val="22"/>
              </w:rPr>
              <w:t>项目支出</w:t>
            </w:r>
          </w:p>
        </w:tc>
      </w:tr>
      <w:tr>
        <w:tblPrEx>
          <w:tblCellMar>
            <w:top w:w="0" w:type="dxa"/>
            <w:left w:w="108" w:type="dxa"/>
            <w:bottom w:w="0" w:type="dxa"/>
            <w:right w:w="108" w:type="dxa"/>
          </w:tblCellMar>
        </w:tblPrEx>
        <w:trPr>
          <w:gridAfter w:val="2"/>
          <w:wAfter w:w="236" w:type="dxa"/>
          <w:trHeight w:val="405" w:hRule="atLeast"/>
        </w:trPr>
        <w:tc>
          <w:tcPr>
            <w:tcW w:w="1188"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2"/>
              </w:rPr>
            </w:pPr>
          </w:p>
        </w:tc>
        <w:tc>
          <w:tcPr>
            <w:tcW w:w="3780" w:type="dxa"/>
            <w:tcBorders>
              <w:top w:val="single" w:color="auto" w:sz="4" w:space="0"/>
              <w:left w:val="nil"/>
              <w:bottom w:val="single" w:color="auto" w:sz="4" w:space="0"/>
              <w:right w:val="single" w:color="auto" w:sz="4" w:space="0"/>
            </w:tcBorders>
            <w:vAlign w:val="center"/>
          </w:tcPr>
          <w:p>
            <w:pPr>
              <w:widowControl/>
              <w:jc w:val="left"/>
              <w:rPr>
                <w:rFonts w:ascii="宋体" w:hAnsi="宋体" w:cs="宋体"/>
                <w:kern w:val="0"/>
                <w:sz w:val="22"/>
              </w:rPr>
            </w:pPr>
          </w:p>
        </w:tc>
        <w:tc>
          <w:tcPr>
            <w:tcW w:w="1260"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4"/>
              </w:rPr>
            </w:pPr>
          </w:p>
        </w:tc>
        <w:tc>
          <w:tcPr>
            <w:tcW w:w="1260" w:type="dxa"/>
            <w:tcBorders>
              <w:top w:val="nil"/>
              <w:left w:val="nil"/>
              <w:bottom w:val="single" w:color="auto" w:sz="4" w:space="0"/>
              <w:right w:val="single" w:color="auto" w:sz="4" w:space="0"/>
            </w:tcBorders>
            <w:vAlign w:val="center"/>
          </w:tcPr>
          <w:p>
            <w:pPr>
              <w:widowControl/>
              <w:jc w:val="left"/>
              <w:rPr>
                <w:rFonts w:ascii="宋体" w:hAnsi="宋体" w:cs="宋体"/>
                <w:kern w:val="0"/>
                <w:sz w:val="24"/>
              </w:rPr>
            </w:pPr>
          </w:p>
        </w:tc>
        <w:tc>
          <w:tcPr>
            <w:tcW w:w="1440"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4"/>
              </w:rPr>
            </w:pPr>
          </w:p>
        </w:tc>
      </w:tr>
      <w:tr>
        <w:tblPrEx>
          <w:tblCellMar>
            <w:top w:w="0" w:type="dxa"/>
            <w:left w:w="108" w:type="dxa"/>
            <w:bottom w:w="0" w:type="dxa"/>
            <w:right w:w="108" w:type="dxa"/>
          </w:tblCellMar>
        </w:tblPrEx>
        <w:trPr>
          <w:gridAfter w:val="2"/>
          <w:wAfter w:w="236" w:type="dxa"/>
          <w:trHeight w:val="405" w:hRule="atLeast"/>
        </w:trPr>
        <w:tc>
          <w:tcPr>
            <w:tcW w:w="1188"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2"/>
              </w:rPr>
            </w:pPr>
          </w:p>
        </w:tc>
        <w:tc>
          <w:tcPr>
            <w:tcW w:w="3780" w:type="dxa"/>
            <w:tcBorders>
              <w:top w:val="nil"/>
              <w:left w:val="nil"/>
              <w:bottom w:val="single" w:color="auto" w:sz="4" w:space="0"/>
              <w:right w:val="single" w:color="auto" w:sz="4" w:space="0"/>
            </w:tcBorders>
            <w:vAlign w:val="center"/>
          </w:tcPr>
          <w:p>
            <w:pPr>
              <w:widowControl/>
              <w:jc w:val="left"/>
              <w:rPr>
                <w:rFonts w:ascii="宋体" w:hAnsi="宋体" w:cs="宋体"/>
                <w:kern w:val="0"/>
                <w:sz w:val="22"/>
              </w:rPr>
            </w:pPr>
          </w:p>
        </w:tc>
        <w:tc>
          <w:tcPr>
            <w:tcW w:w="1260"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4"/>
              </w:rPr>
            </w:pPr>
          </w:p>
        </w:tc>
        <w:tc>
          <w:tcPr>
            <w:tcW w:w="1260" w:type="dxa"/>
            <w:tcBorders>
              <w:top w:val="nil"/>
              <w:left w:val="nil"/>
              <w:bottom w:val="single" w:color="auto" w:sz="4" w:space="0"/>
              <w:right w:val="single" w:color="auto" w:sz="4" w:space="0"/>
            </w:tcBorders>
            <w:vAlign w:val="center"/>
          </w:tcPr>
          <w:p>
            <w:pPr>
              <w:widowControl/>
              <w:jc w:val="left"/>
              <w:rPr>
                <w:rFonts w:ascii="宋体" w:hAnsi="宋体" w:cs="宋体"/>
                <w:kern w:val="0"/>
                <w:sz w:val="24"/>
              </w:rPr>
            </w:pPr>
          </w:p>
        </w:tc>
        <w:tc>
          <w:tcPr>
            <w:tcW w:w="1440"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4"/>
              </w:rPr>
            </w:pPr>
          </w:p>
        </w:tc>
      </w:tr>
      <w:tr>
        <w:tblPrEx>
          <w:tblCellMar>
            <w:top w:w="0" w:type="dxa"/>
            <w:left w:w="108" w:type="dxa"/>
            <w:bottom w:w="0" w:type="dxa"/>
            <w:right w:w="108" w:type="dxa"/>
          </w:tblCellMar>
        </w:tblPrEx>
        <w:trPr>
          <w:gridAfter w:val="2"/>
          <w:wAfter w:w="236" w:type="dxa"/>
          <w:trHeight w:val="405" w:hRule="atLeast"/>
        </w:trPr>
        <w:tc>
          <w:tcPr>
            <w:tcW w:w="1188"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2"/>
              </w:rPr>
            </w:pPr>
            <w:r>
              <w:rPr>
                <w:rFonts w:hint="eastAsia" w:ascii="宋体" w:hAnsi="宋体" w:cs="宋体"/>
                <w:kern w:val="0"/>
                <w:sz w:val="22"/>
              </w:rPr>
              <w:t>　</w:t>
            </w:r>
          </w:p>
        </w:tc>
        <w:tc>
          <w:tcPr>
            <w:tcW w:w="3780" w:type="dxa"/>
            <w:tcBorders>
              <w:top w:val="nil"/>
              <w:left w:val="nil"/>
              <w:bottom w:val="single" w:color="auto" w:sz="4" w:space="0"/>
              <w:right w:val="single" w:color="auto" w:sz="4" w:space="0"/>
            </w:tcBorders>
            <w:vAlign w:val="center"/>
          </w:tcPr>
          <w:p>
            <w:pPr>
              <w:widowControl/>
              <w:jc w:val="left"/>
              <w:rPr>
                <w:rFonts w:ascii="宋体" w:hAnsi="宋体" w:cs="宋体"/>
                <w:kern w:val="0"/>
                <w:sz w:val="22"/>
              </w:rPr>
            </w:pPr>
            <w:r>
              <w:rPr>
                <w:rFonts w:hint="eastAsia" w:ascii="宋体" w:hAnsi="宋体" w:cs="宋体"/>
                <w:kern w:val="0"/>
                <w:sz w:val="22"/>
              </w:rPr>
              <w:t>　</w:t>
            </w:r>
          </w:p>
        </w:tc>
        <w:tc>
          <w:tcPr>
            <w:tcW w:w="1260"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c>
          <w:tcPr>
            <w:tcW w:w="1260" w:type="dxa"/>
            <w:tcBorders>
              <w:top w:val="nil"/>
              <w:left w:val="nil"/>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c>
          <w:tcPr>
            <w:tcW w:w="1440"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gridAfter w:val="2"/>
          <w:wAfter w:w="236" w:type="dxa"/>
          <w:trHeight w:val="405" w:hRule="atLeast"/>
        </w:trPr>
        <w:tc>
          <w:tcPr>
            <w:tcW w:w="1188" w:type="dxa"/>
            <w:gridSpan w:val="2"/>
            <w:tcBorders>
              <w:top w:val="single" w:color="auto" w:sz="4" w:space="0"/>
              <w:left w:val="single" w:color="auto" w:sz="4" w:space="0"/>
              <w:bottom w:val="single" w:color="auto" w:sz="4" w:space="0"/>
              <w:right w:val="single" w:color="000000" w:sz="4" w:space="0"/>
            </w:tcBorders>
            <w:vAlign w:val="bottom"/>
          </w:tcPr>
          <w:p>
            <w:pPr>
              <w:widowControl/>
              <w:rPr>
                <w:rFonts w:ascii="宋体" w:hAnsi="宋体" w:cs="宋体"/>
                <w:kern w:val="0"/>
                <w:sz w:val="24"/>
              </w:rPr>
            </w:pPr>
          </w:p>
        </w:tc>
        <w:tc>
          <w:tcPr>
            <w:tcW w:w="3780" w:type="dxa"/>
            <w:tcBorders>
              <w:top w:val="nil"/>
              <w:left w:val="nil"/>
              <w:bottom w:val="single" w:color="auto" w:sz="4" w:space="0"/>
              <w:right w:val="single" w:color="auto" w:sz="4" w:space="0"/>
            </w:tcBorders>
            <w:vAlign w:val="bottom"/>
          </w:tcPr>
          <w:p>
            <w:pPr>
              <w:widowControl/>
              <w:rPr>
                <w:rFonts w:ascii="宋体" w:hAnsi="宋体" w:cs="宋体"/>
                <w:kern w:val="0"/>
                <w:sz w:val="24"/>
              </w:rPr>
            </w:pPr>
          </w:p>
        </w:tc>
        <w:tc>
          <w:tcPr>
            <w:tcW w:w="1260"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c>
          <w:tcPr>
            <w:tcW w:w="1260" w:type="dxa"/>
            <w:tcBorders>
              <w:top w:val="nil"/>
              <w:left w:val="nil"/>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c>
          <w:tcPr>
            <w:tcW w:w="1440"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gridAfter w:val="2"/>
          <w:wAfter w:w="236" w:type="dxa"/>
          <w:trHeight w:val="405" w:hRule="atLeast"/>
        </w:trPr>
        <w:tc>
          <w:tcPr>
            <w:tcW w:w="1188" w:type="dxa"/>
            <w:gridSpan w:val="2"/>
            <w:tcBorders>
              <w:top w:val="single" w:color="auto" w:sz="4" w:space="0"/>
              <w:left w:val="single" w:color="auto" w:sz="4" w:space="0"/>
              <w:bottom w:val="single" w:color="auto" w:sz="4" w:space="0"/>
              <w:right w:val="single" w:color="000000" w:sz="4" w:space="0"/>
            </w:tcBorders>
            <w:vAlign w:val="center"/>
          </w:tcPr>
          <w:p>
            <w:pPr>
              <w:widowControl/>
              <w:jc w:val="center"/>
              <w:rPr>
                <w:rFonts w:ascii="宋体" w:hAnsi="宋体" w:cs="宋体"/>
                <w:kern w:val="0"/>
                <w:sz w:val="22"/>
              </w:rPr>
            </w:pPr>
            <w:r>
              <w:rPr>
                <w:rFonts w:hint="eastAsia" w:ascii="宋体" w:hAnsi="宋体" w:cs="宋体"/>
                <w:kern w:val="0"/>
                <w:sz w:val="22"/>
              </w:rPr>
              <w:t>　</w:t>
            </w:r>
          </w:p>
        </w:tc>
        <w:tc>
          <w:tcPr>
            <w:tcW w:w="3780" w:type="dxa"/>
            <w:tcBorders>
              <w:top w:val="nil"/>
              <w:left w:val="nil"/>
              <w:bottom w:val="single" w:color="auto" w:sz="4" w:space="0"/>
              <w:right w:val="single" w:color="auto" w:sz="4" w:space="0"/>
            </w:tcBorders>
            <w:vAlign w:val="center"/>
          </w:tcPr>
          <w:p>
            <w:pPr>
              <w:widowControl/>
              <w:jc w:val="left"/>
              <w:rPr>
                <w:rFonts w:ascii="宋体" w:hAnsi="宋体" w:cs="宋体"/>
                <w:kern w:val="0"/>
                <w:sz w:val="22"/>
              </w:rPr>
            </w:pPr>
            <w:r>
              <w:rPr>
                <w:rFonts w:hint="eastAsia" w:ascii="宋体" w:hAnsi="宋体" w:cs="宋体"/>
                <w:kern w:val="0"/>
                <w:sz w:val="22"/>
              </w:rPr>
              <w:t>　</w:t>
            </w:r>
          </w:p>
        </w:tc>
        <w:tc>
          <w:tcPr>
            <w:tcW w:w="1260"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c>
          <w:tcPr>
            <w:tcW w:w="1260" w:type="dxa"/>
            <w:tcBorders>
              <w:top w:val="nil"/>
              <w:left w:val="nil"/>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c>
          <w:tcPr>
            <w:tcW w:w="1440"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gridAfter w:val="2"/>
          <w:wAfter w:w="236" w:type="dxa"/>
          <w:trHeight w:val="405" w:hRule="atLeast"/>
        </w:trPr>
        <w:tc>
          <w:tcPr>
            <w:tcW w:w="1188" w:type="dxa"/>
            <w:gridSpan w:val="2"/>
            <w:tcBorders>
              <w:top w:val="single" w:color="auto" w:sz="4" w:space="0"/>
              <w:left w:val="single" w:color="auto" w:sz="4" w:space="0"/>
              <w:bottom w:val="single" w:color="auto" w:sz="4" w:space="0"/>
              <w:right w:val="single" w:color="000000" w:sz="4" w:space="0"/>
            </w:tcBorders>
            <w:vAlign w:val="center"/>
          </w:tcPr>
          <w:p>
            <w:pPr>
              <w:widowControl/>
              <w:jc w:val="center"/>
              <w:rPr>
                <w:rFonts w:ascii="宋体" w:hAnsi="宋体" w:cs="宋体"/>
                <w:kern w:val="0"/>
                <w:sz w:val="22"/>
              </w:rPr>
            </w:pPr>
            <w:r>
              <w:rPr>
                <w:rFonts w:hint="eastAsia" w:ascii="宋体" w:hAnsi="宋体" w:cs="宋体"/>
                <w:kern w:val="0"/>
                <w:sz w:val="22"/>
              </w:rPr>
              <w:t>　</w:t>
            </w:r>
          </w:p>
        </w:tc>
        <w:tc>
          <w:tcPr>
            <w:tcW w:w="3780" w:type="dxa"/>
            <w:tcBorders>
              <w:top w:val="nil"/>
              <w:left w:val="nil"/>
              <w:bottom w:val="single" w:color="auto" w:sz="4" w:space="0"/>
              <w:right w:val="single" w:color="auto" w:sz="4" w:space="0"/>
            </w:tcBorders>
            <w:vAlign w:val="center"/>
          </w:tcPr>
          <w:p>
            <w:pPr>
              <w:widowControl/>
              <w:jc w:val="left"/>
              <w:rPr>
                <w:rFonts w:ascii="宋体" w:hAnsi="宋体" w:cs="宋体"/>
                <w:kern w:val="0"/>
                <w:sz w:val="22"/>
              </w:rPr>
            </w:pPr>
            <w:r>
              <w:rPr>
                <w:rFonts w:hint="eastAsia" w:ascii="宋体" w:hAnsi="宋体" w:cs="宋体"/>
                <w:kern w:val="0"/>
                <w:sz w:val="22"/>
              </w:rPr>
              <w:t>　</w:t>
            </w:r>
          </w:p>
        </w:tc>
        <w:tc>
          <w:tcPr>
            <w:tcW w:w="1260"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c>
          <w:tcPr>
            <w:tcW w:w="1260" w:type="dxa"/>
            <w:tcBorders>
              <w:top w:val="nil"/>
              <w:left w:val="nil"/>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c>
          <w:tcPr>
            <w:tcW w:w="1440"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gridAfter w:val="2"/>
          <w:wAfter w:w="236" w:type="dxa"/>
          <w:trHeight w:val="405" w:hRule="atLeast"/>
        </w:trPr>
        <w:tc>
          <w:tcPr>
            <w:tcW w:w="118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　</w:t>
            </w:r>
          </w:p>
        </w:tc>
        <w:tc>
          <w:tcPr>
            <w:tcW w:w="3780"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1260"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1260"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1440"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r>
      <w:tr>
        <w:tblPrEx>
          <w:tblCellMar>
            <w:top w:w="0" w:type="dxa"/>
            <w:left w:w="108" w:type="dxa"/>
            <w:bottom w:w="0" w:type="dxa"/>
            <w:right w:w="108" w:type="dxa"/>
          </w:tblCellMar>
        </w:tblPrEx>
        <w:trPr>
          <w:gridAfter w:val="2"/>
          <w:wAfter w:w="236" w:type="dxa"/>
          <w:trHeight w:val="405" w:hRule="atLeast"/>
        </w:trPr>
        <w:tc>
          <w:tcPr>
            <w:tcW w:w="118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　</w:t>
            </w:r>
          </w:p>
        </w:tc>
        <w:tc>
          <w:tcPr>
            <w:tcW w:w="3780" w:type="dxa"/>
            <w:tcBorders>
              <w:top w:val="nil"/>
              <w:left w:val="nil"/>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c>
          <w:tcPr>
            <w:tcW w:w="1260"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c>
          <w:tcPr>
            <w:tcW w:w="1260" w:type="dxa"/>
            <w:tcBorders>
              <w:top w:val="nil"/>
              <w:left w:val="nil"/>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c>
          <w:tcPr>
            <w:tcW w:w="1440"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gridAfter w:val="2"/>
          <w:wAfter w:w="236" w:type="dxa"/>
          <w:trHeight w:val="405" w:hRule="atLeast"/>
        </w:trPr>
        <w:tc>
          <w:tcPr>
            <w:tcW w:w="118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　</w:t>
            </w:r>
          </w:p>
        </w:tc>
        <w:tc>
          <w:tcPr>
            <w:tcW w:w="3780" w:type="dxa"/>
            <w:tcBorders>
              <w:top w:val="nil"/>
              <w:left w:val="nil"/>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c>
          <w:tcPr>
            <w:tcW w:w="1260"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c>
          <w:tcPr>
            <w:tcW w:w="1260" w:type="dxa"/>
            <w:tcBorders>
              <w:top w:val="nil"/>
              <w:left w:val="nil"/>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c>
          <w:tcPr>
            <w:tcW w:w="1440" w:type="dxa"/>
            <w:gridSpan w:val="2"/>
            <w:tcBorders>
              <w:top w:val="nil"/>
              <w:left w:val="nil"/>
              <w:bottom w:val="single" w:color="auto" w:sz="4" w:space="0"/>
              <w:right w:val="single" w:color="auto" w:sz="4" w:space="0"/>
            </w:tcBorders>
            <w:vAlign w:val="center"/>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gridAfter w:val="2"/>
          <w:wAfter w:w="236" w:type="dxa"/>
          <w:trHeight w:val="405" w:hRule="atLeast"/>
        </w:trPr>
        <w:tc>
          <w:tcPr>
            <w:tcW w:w="4968"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合计</w:t>
            </w:r>
          </w:p>
        </w:tc>
        <w:tc>
          <w:tcPr>
            <w:tcW w:w="1260"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　</w:t>
            </w:r>
          </w:p>
        </w:tc>
        <w:tc>
          <w:tcPr>
            <w:tcW w:w="1260" w:type="dxa"/>
            <w:tcBorders>
              <w:top w:val="nil"/>
              <w:left w:val="nil"/>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　</w:t>
            </w:r>
          </w:p>
        </w:tc>
        <w:tc>
          <w:tcPr>
            <w:tcW w:w="1440"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gridAfter w:val="1"/>
          <w:wAfter w:w="56" w:type="dxa"/>
          <w:trHeight w:val="795" w:hRule="atLeast"/>
        </w:trPr>
        <w:tc>
          <w:tcPr>
            <w:tcW w:w="9108" w:type="dxa"/>
            <w:gridSpan w:val="9"/>
            <w:tcBorders>
              <w:top w:val="single" w:color="auto" w:sz="4" w:space="0"/>
              <w:left w:val="nil"/>
              <w:bottom w:val="nil"/>
              <w:right w:val="nil"/>
            </w:tcBorders>
            <w:vAlign w:val="center"/>
          </w:tcPr>
          <w:p>
            <w:pPr>
              <w:widowControl/>
              <w:jc w:val="left"/>
              <w:rPr>
                <w:rFonts w:ascii="宋体" w:hAnsi="宋体" w:cs="宋体"/>
                <w:kern w:val="0"/>
                <w:sz w:val="24"/>
              </w:rPr>
            </w:pPr>
            <w:r>
              <w:rPr>
                <w:rFonts w:hint="eastAsia" w:ascii="宋体" w:hAnsi="宋体" w:cs="宋体"/>
                <w:kern w:val="0"/>
                <w:sz w:val="24"/>
              </w:rPr>
              <w:t>注：马鞍山市博望区人民检察院没有国有资本经营预算拨款收入，也没有国有资本经营预算拨款安排的支出，故本表无数据。</w:t>
            </w:r>
          </w:p>
        </w:tc>
      </w:tr>
    </w:tbl>
    <w:p>
      <w:pPr>
        <w:pStyle w:val="4"/>
        <w:adjustRightInd w:val="0"/>
        <w:snapToGrid w:val="0"/>
        <w:spacing w:before="0" w:beforeAutospacing="0" w:after="0" w:afterAutospacing="0" w:line="360" w:lineRule="auto"/>
        <w:ind w:right="400"/>
        <w:rPr>
          <w:sz w:val="20"/>
          <w:szCs w:val="20"/>
        </w:rPr>
      </w:pPr>
    </w:p>
    <w:p/>
    <w:p>
      <w:pPr>
        <w:sectPr>
          <w:pgSz w:w="11906" w:h="16838"/>
          <w:pgMar w:top="1440" w:right="1797" w:bottom="1440" w:left="1797" w:header="851" w:footer="992" w:gutter="0"/>
          <w:cols w:space="720" w:num="1"/>
          <w:docGrid w:type="lines" w:linePitch="312" w:charSpace="0"/>
        </w:sectPr>
      </w:pPr>
    </w:p>
    <w:p>
      <w:pPr>
        <w:ind w:firstLine="9500" w:firstLineChars="4750"/>
        <w:rPr>
          <w:rFonts w:ascii="宋体" w:hAnsi="宋体" w:cs="宋体"/>
          <w:kern w:val="0"/>
          <w:sz w:val="20"/>
          <w:szCs w:val="20"/>
        </w:rPr>
      </w:pPr>
      <w:r>
        <w:rPr>
          <w:rFonts w:hint="eastAsia" w:ascii="宋体" w:hAnsi="宋体" w:cs="宋体"/>
          <w:kern w:val="0"/>
          <w:sz w:val="20"/>
          <w:szCs w:val="20"/>
        </w:rPr>
        <w:t xml:space="preserve">                      部门公开表9</w:t>
      </w:r>
    </w:p>
    <w:p>
      <w:pPr>
        <w:widowControl/>
        <w:ind w:firstLine="3201" w:firstLineChars="1067"/>
        <w:rPr>
          <w:rFonts w:ascii="STZhongsong" w:hAnsi="STZhongsong" w:eastAsia="STZhongsong" w:cs="宋体"/>
          <w:b/>
          <w:bCs/>
          <w:kern w:val="0"/>
          <w:sz w:val="30"/>
          <w:szCs w:val="30"/>
        </w:rPr>
      </w:pPr>
      <w:r>
        <w:rPr>
          <w:rFonts w:hint="eastAsia" w:ascii="STZhongsong" w:hAnsi="STZhongsong" w:eastAsia="STZhongsong" w:cs="宋体"/>
          <w:b/>
          <w:bCs/>
          <w:kern w:val="0"/>
          <w:sz w:val="30"/>
          <w:szCs w:val="30"/>
        </w:rPr>
        <w:t>马鞍山市博望区人民检察院2022年项目支出表</w:t>
      </w:r>
    </w:p>
    <w:p>
      <w:pPr>
        <w:ind w:left="7400" w:hanging="7400" w:hangingChars="3700"/>
        <w:rPr>
          <w:rFonts w:ascii="宋体" w:hAnsi="宋体" w:cs="宋体"/>
          <w:kern w:val="0"/>
          <w:sz w:val="20"/>
          <w:szCs w:val="20"/>
        </w:rPr>
      </w:pPr>
      <w:r>
        <w:rPr>
          <w:rFonts w:hint="eastAsia" w:ascii="宋体" w:hAnsi="宋体" w:cs="宋体"/>
          <w:kern w:val="0"/>
          <w:sz w:val="20"/>
          <w:szCs w:val="20"/>
        </w:rPr>
        <w:t xml:space="preserve">                                                                                                                                单位：万元</w:t>
      </w:r>
    </w:p>
    <w:tbl>
      <w:tblPr>
        <w:tblStyle w:val="5"/>
        <w:tblW w:w="14140" w:type="dxa"/>
        <w:tblInd w:w="100" w:type="dxa"/>
        <w:tblLayout w:type="fixed"/>
        <w:tblCellMar>
          <w:top w:w="0" w:type="dxa"/>
          <w:left w:w="108" w:type="dxa"/>
          <w:bottom w:w="0" w:type="dxa"/>
          <w:right w:w="108" w:type="dxa"/>
        </w:tblCellMar>
      </w:tblPr>
      <w:tblGrid>
        <w:gridCol w:w="1284"/>
        <w:gridCol w:w="1356"/>
        <w:gridCol w:w="1360"/>
        <w:gridCol w:w="920"/>
        <w:gridCol w:w="1220"/>
        <w:gridCol w:w="1220"/>
        <w:gridCol w:w="1220"/>
        <w:gridCol w:w="1220"/>
        <w:gridCol w:w="1220"/>
        <w:gridCol w:w="1220"/>
        <w:gridCol w:w="1020"/>
        <w:gridCol w:w="880"/>
      </w:tblGrid>
      <w:tr>
        <w:tblPrEx>
          <w:tblCellMar>
            <w:top w:w="0" w:type="dxa"/>
            <w:left w:w="108" w:type="dxa"/>
            <w:bottom w:w="0" w:type="dxa"/>
            <w:right w:w="108" w:type="dxa"/>
          </w:tblCellMar>
        </w:tblPrEx>
        <w:trPr>
          <w:trHeight w:val="762" w:hRule="atLeast"/>
        </w:trPr>
        <w:tc>
          <w:tcPr>
            <w:tcW w:w="1284"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类型</w:t>
            </w:r>
          </w:p>
        </w:tc>
        <w:tc>
          <w:tcPr>
            <w:tcW w:w="1356"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项目名称</w:t>
            </w:r>
          </w:p>
        </w:tc>
        <w:tc>
          <w:tcPr>
            <w:tcW w:w="136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项目单位</w:t>
            </w:r>
          </w:p>
        </w:tc>
        <w:tc>
          <w:tcPr>
            <w:tcW w:w="92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合计</w:t>
            </w:r>
          </w:p>
        </w:tc>
        <w:tc>
          <w:tcPr>
            <w:tcW w:w="3660"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本年财政拨款</w:t>
            </w:r>
          </w:p>
        </w:tc>
        <w:tc>
          <w:tcPr>
            <w:tcW w:w="3660"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财政拨款结转结余</w:t>
            </w:r>
          </w:p>
        </w:tc>
        <w:tc>
          <w:tcPr>
            <w:tcW w:w="102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财政专户管理资金</w:t>
            </w:r>
          </w:p>
        </w:tc>
        <w:tc>
          <w:tcPr>
            <w:tcW w:w="880" w:type="dxa"/>
            <w:vMerge w:val="restart"/>
            <w:tcBorders>
              <w:top w:val="single" w:color="auto" w:sz="4" w:space="0"/>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单位</w:t>
            </w:r>
          </w:p>
          <w:p>
            <w:pPr>
              <w:widowControl/>
              <w:jc w:val="center"/>
              <w:rPr>
                <w:rFonts w:ascii="宋体" w:hAnsi="宋体" w:cs="宋体"/>
                <w:b/>
                <w:bCs/>
                <w:color w:val="000000"/>
                <w:kern w:val="0"/>
                <w:sz w:val="22"/>
              </w:rPr>
            </w:pPr>
            <w:r>
              <w:rPr>
                <w:rFonts w:hint="eastAsia" w:ascii="宋体" w:hAnsi="宋体" w:cs="宋体"/>
                <w:b/>
                <w:bCs/>
                <w:color w:val="000000"/>
                <w:kern w:val="0"/>
                <w:sz w:val="22"/>
              </w:rPr>
              <w:t>资金</w:t>
            </w:r>
          </w:p>
        </w:tc>
      </w:tr>
      <w:tr>
        <w:tblPrEx>
          <w:tblCellMar>
            <w:top w:w="0" w:type="dxa"/>
            <w:left w:w="108" w:type="dxa"/>
            <w:bottom w:w="0" w:type="dxa"/>
            <w:right w:w="108" w:type="dxa"/>
          </w:tblCellMar>
        </w:tblPrEx>
        <w:trPr>
          <w:trHeight w:val="762" w:hRule="atLeast"/>
        </w:trPr>
        <w:tc>
          <w:tcPr>
            <w:tcW w:w="128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rPr>
            </w:pPr>
          </w:p>
        </w:tc>
        <w:tc>
          <w:tcPr>
            <w:tcW w:w="135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rPr>
            </w:pPr>
          </w:p>
        </w:tc>
        <w:tc>
          <w:tcPr>
            <w:tcW w:w="136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rPr>
            </w:pPr>
          </w:p>
        </w:tc>
        <w:tc>
          <w:tcPr>
            <w:tcW w:w="92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rPr>
            </w:pPr>
          </w:p>
        </w:tc>
        <w:tc>
          <w:tcPr>
            <w:tcW w:w="12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一般公共预算</w:t>
            </w:r>
          </w:p>
        </w:tc>
        <w:tc>
          <w:tcPr>
            <w:tcW w:w="12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政府性基金预算</w:t>
            </w:r>
          </w:p>
        </w:tc>
        <w:tc>
          <w:tcPr>
            <w:tcW w:w="12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国有资本经营预算</w:t>
            </w:r>
          </w:p>
        </w:tc>
        <w:tc>
          <w:tcPr>
            <w:tcW w:w="12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一般公共预算</w:t>
            </w:r>
          </w:p>
        </w:tc>
        <w:tc>
          <w:tcPr>
            <w:tcW w:w="12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政府性基金预算</w:t>
            </w:r>
          </w:p>
        </w:tc>
        <w:tc>
          <w:tcPr>
            <w:tcW w:w="12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国有资本经营预算</w:t>
            </w:r>
          </w:p>
        </w:tc>
        <w:tc>
          <w:tcPr>
            <w:tcW w:w="102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rPr>
            </w:pPr>
          </w:p>
        </w:tc>
        <w:tc>
          <w:tcPr>
            <w:tcW w:w="880"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2"/>
              </w:rPr>
            </w:pPr>
          </w:p>
        </w:tc>
      </w:tr>
      <w:tr>
        <w:tblPrEx>
          <w:tblCellMar>
            <w:top w:w="0" w:type="dxa"/>
            <w:left w:w="108" w:type="dxa"/>
            <w:bottom w:w="0" w:type="dxa"/>
            <w:right w:w="108" w:type="dxa"/>
          </w:tblCellMar>
        </w:tblPrEx>
        <w:trPr>
          <w:trHeight w:val="360" w:hRule="atLeast"/>
        </w:trPr>
        <w:tc>
          <w:tcPr>
            <w:tcW w:w="1284" w:type="dxa"/>
            <w:tcBorders>
              <w:top w:val="single" w:color="auto" w:sz="4" w:space="0"/>
              <w:left w:val="single" w:color="auto" w:sz="4" w:space="0"/>
              <w:bottom w:val="single" w:color="auto" w:sz="4" w:space="0"/>
              <w:right w:val="single" w:color="auto" w:sz="4" w:space="0"/>
            </w:tcBorders>
          </w:tcPr>
          <w:p>
            <w:pPr>
              <w:widowControl/>
              <w:jc w:val="left"/>
              <w:rPr>
                <w:rFonts w:ascii="宋体" w:hAnsi="宋体" w:cs="宋体"/>
                <w:b/>
                <w:bCs/>
                <w:color w:val="000000"/>
                <w:kern w:val="0"/>
                <w:sz w:val="22"/>
              </w:rPr>
            </w:pPr>
            <w:r>
              <w:rPr>
                <w:rFonts w:hint="eastAsia"/>
              </w:rPr>
              <w:t>特定目标类</w:t>
            </w:r>
          </w:p>
        </w:tc>
        <w:tc>
          <w:tcPr>
            <w:tcW w:w="135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博望区检察院两房基建项目支出</w:t>
            </w:r>
          </w:p>
        </w:tc>
        <w:tc>
          <w:tcPr>
            <w:tcW w:w="1360" w:type="dxa"/>
            <w:tcBorders>
              <w:top w:val="single" w:color="auto" w:sz="4" w:space="0"/>
              <w:left w:val="single" w:color="auto" w:sz="4" w:space="0"/>
              <w:bottom w:val="single" w:color="auto" w:sz="4" w:space="0"/>
              <w:right w:val="single" w:color="auto" w:sz="4" w:space="0"/>
            </w:tcBorders>
          </w:tcPr>
          <w:p>
            <w:pPr>
              <w:widowControl/>
              <w:rPr>
                <w:rFonts w:ascii="宋体" w:hAnsi="宋体" w:cs="宋体"/>
                <w:b/>
                <w:bCs/>
                <w:color w:val="000000"/>
                <w:kern w:val="0"/>
                <w:sz w:val="22"/>
              </w:rPr>
            </w:pPr>
            <w:r>
              <w:rPr>
                <w:rFonts w:hint="eastAsia"/>
              </w:rPr>
              <w:t>马鞍山市博望区人民检察院</w:t>
            </w:r>
          </w:p>
        </w:tc>
        <w:tc>
          <w:tcPr>
            <w:tcW w:w="9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4</w:t>
            </w:r>
            <w:r>
              <w:rPr>
                <w:rFonts w:ascii="宋体" w:hAnsi="宋体" w:cs="宋体"/>
                <w:color w:val="000000"/>
                <w:kern w:val="0"/>
                <w:sz w:val="22"/>
              </w:rPr>
              <w:t>50</w:t>
            </w:r>
            <w:r>
              <w:rPr>
                <w:rFonts w:hint="eastAsia" w:ascii="宋体" w:hAnsi="宋体" w:cs="宋体"/>
                <w:color w:val="000000"/>
                <w:kern w:val="0"/>
                <w:sz w:val="22"/>
              </w:rPr>
              <w:t>．0</w:t>
            </w:r>
            <w:r>
              <w:rPr>
                <w:rFonts w:ascii="宋体" w:hAnsi="宋体" w:cs="宋体"/>
                <w:color w:val="000000"/>
                <w:kern w:val="0"/>
                <w:sz w:val="22"/>
              </w:rPr>
              <w:t>0</w:t>
            </w:r>
          </w:p>
        </w:tc>
        <w:tc>
          <w:tcPr>
            <w:tcW w:w="12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4</w:t>
            </w:r>
            <w:r>
              <w:rPr>
                <w:rFonts w:ascii="宋体" w:hAnsi="宋体" w:cs="宋体"/>
                <w:color w:val="000000"/>
                <w:kern w:val="0"/>
                <w:sz w:val="22"/>
              </w:rPr>
              <w:t>50.00</w:t>
            </w:r>
          </w:p>
        </w:tc>
        <w:tc>
          <w:tcPr>
            <w:tcW w:w="1220"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20"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20"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20"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20"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b/>
                <w:bCs/>
                <w:color w:val="000000"/>
                <w:kern w:val="0"/>
                <w:sz w:val="22"/>
              </w:rPr>
            </w:pPr>
            <w:r>
              <w:rPr>
                <w:rFonts w:hint="eastAsia" w:ascii="宋体" w:hAnsi="宋体" w:cs="宋体"/>
                <w:b/>
                <w:bCs/>
                <w:color w:val="000000"/>
                <w:kern w:val="0"/>
                <w:sz w:val="22"/>
              </w:rPr>
              <w:t>　</w:t>
            </w:r>
          </w:p>
        </w:tc>
        <w:tc>
          <w:tcPr>
            <w:tcW w:w="1020"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b/>
                <w:bCs/>
                <w:color w:val="000000"/>
                <w:kern w:val="0"/>
                <w:sz w:val="22"/>
              </w:rPr>
            </w:pPr>
            <w:r>
              <w:rPr>
                <w:rFonts w:hint="eastAsia" w:ascii="宋体" w:hAnsi="宋体" w:cs="宋体"/>
                <w:b/>
                <w:bCs/>
                <w:color w:val="000000"/>
                <w:kern w:val="0"/>
                <w:sz w:val="22"/>
              </w:rPr>
              <w:t>　</w:t>
            </w:r>
          </w:p>
        </w:tc>
        <w:tc>
          <w:tcPr>
            <w:tcW w:w="880"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rPr>
            </w:pPr>
            <w:r>
              <w:rPr>
                <w:rFonts w:hint="eastAsia" w:ascii="宋体" w:hAnsi="宋体" w:cs="宋体"/>
                <w:b/>
                <w:bCs/>
                <w:color w:val="000000"/>
                <w:kern w:val="0"/>
                <w:sz w:val="22"/>
              </w:rPr>
              <w:t>　</w:t>
            </w:r>
          </w:p>
        </w:tc>
      </w:tr>
      <w:tr>
        <w:tblPrEx>
          <w:tblCellMar>
            <w:top w:w="0" w:type="dxa"/>
            <w:left w:w="108" w:type="dxa"/>
            <w:bottom w:w="0" w:type="dxa"/>
            <w:right w:w="108" w:type="dxa"/>
          </w:tblCellMar>
        </w:tblPrEx>
        <w:trPr>
          <w:trHeight w:val="360" w:hRule="atLeast"/>
        </w:trPr>
        <w:tc>
          <w:tcPr>
            <w:tcW w:w="1284" w:type="dxa"/>
            <w:tcBorders>
              <w:top w:val="single" w:color="auto" w:sz="4" w:space="0"/>
              <w:left w:val="single" w:color="auto" w:sz="4" w:space="0"/>
              <w:bottom w:val="single" w:color="auto" w:sz="4" w:space="0"/>
              <w:right w:val="single" w:color="auto" w:sz="4" w:space="0"/>
            </w:tcBorders>
          </w:tcPr>
          <w:p>
            <w:pPr>
              <w:widowControl/>
              <w:jc w:val="left"/>
              <w:rPr>
                <w:rFonts w:ascii="宋体" w:hAnsi="宋体" w:cs="宋体"/>
                <w:color w:val="000000"/>
                <w:kern w:val="0"/>
                <w:sz w:val="22"/>
              </w:rPr>
            </w:pPr>
            <w:r>
              <w:rPr>
                <w:rFonts w:hint="eastAsia"/>
              </w:rPr>
              <w:t>特定目标类</w:t>
            </w:r>
          </w:p>
        </w:tc>
        <w:tc>
          <w:tcPr>
            <w:tcW w:w="1356" w:type="dxa"/>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聘用司机外包</w:t>
            </w:r>
          </w:p>
        </w:tc>
        <w:tc>
          <w:tcPr>
            <w:tcW w:w="1360" w:type="dxa"/>
            <w:tcBorders>
              <w:top w:val="single" w:color="auto" w:sz="4" w:space="0"/>
              <w:left w:val="nil"/>
              <w:bottom w:val="single" w:color="auto" w:sz="4" w:space="0"/>
              <w:right w:val="single" w:color="auto" w:sz="4" w:space="0"/>
            </w:tcBorders>
          </w:tcPr>
          <w:p>
            <w:pPr>
              <w:widowControl/>
              <w:jc w:val="left"/>
              <w:rPr>
                <w:rFonts w:ascii="宋体" w:hAnsi="宋体" w:cs="宋体"/>
                <w:color w:val="000000"/>
                <w:kern w:val="0"/>
                <w:sz w:val="22"/>
              </w:rPr>
            </w:pPr>
            <w:r>
              <w:rPr>
                <w:rFonts w:hint="eastAsia"/>
              </w:rPr>
              <w:t>马鞍山市博望区人民检察院</w:t>
            </w:r>
          </w:p>
        </w:tc>
        <w:tc>
          <w:tcPr>
            <w:tcW w:w="92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1</w:t>
            </w:r>
            <w:r>
              <w:rPr>
                <w:rFonts w:ascii="宋体" w:hAnsi="宋体" w:cs="宋体"/>
                <w:color w:val="000000"/>
                <w:kern w:val="0"/>
                <w:sz w:val="22"/>
              </w:rPr>
              <w:t>3.00</w:t>
            </w:r>
          </w:p>
        </w:tc>
        <w:tc>
          <w:tcPr>
            <w:tcW w:w="122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1</w:t>
            </w:r>
            <w:r>
              <w:rPr>
                <w:rFonts w:ascii="宋体" w:hAnsi="宋体" w:cs="宋体"/>
                <w:color w:val="000000"/>
                <w:kern w:val="0"/>
                <w:sz w:val="22"/>
              </w:rPr>
              <w:t>3.00</w:t>
            </w:r>
          </w:p>
        </w:tc>
        <w:tc>
          <w:tcPr>
            <w:tcW w:w="1220" w:type="dxa"/>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20" w:type="dxa"/>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20" w:type="dxa"/>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20" w:type="dxa"/>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1220" w:type="dxa"/>
            <w:tcBorders>
              <w:top w:val="single" w:color="auto" w:sz="4" w:space="0"/>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1020" w:type="dxa"/>
            <w:tcBorders>
              <w:top w:val="single" w:color="auto" w:sz="4" w:space="0"/>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c>
          <w:tcPr>
            <w:tcW w:w="88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trHeight w:val="360" w:hRule="atLeast"/>
        </w:trPr>
        <w:tc>
          <w:tcPr>
            <w:tcW w:w="1284"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合  计</w:t>
            </w:r>
          </w:p>
        </w:tc>
        <w:tc>
          <w:tcPr>
            <w:tcW w:w="13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　</w:t>
            </w:r>
          </w:p>
        </w:tc>
        <w:tc>
          <w:tcPr>
            <w:tcW w:w="1360" w:type="dxa"/>
            <w:tcBorders>
              <w:top w:val="nil"/>
              <w:left w:val="nil"/>
              <w:bottom w:val="single" w:color="auto" w:sz="4" w:space="0"/>
              <w:right w:val="single" w:color="auto" w:sz="4" w:space="0"/>
            </w:tcBorders>
            <w:vAlign w:val="center"/>
          </w:tcPr>
          <w:p>
            <w:pPr>
              <w:widowControl/>
              <w:jc w:val="left"/>
              <w:rPr>
                <w:rFonts w:ascii="宋体" w:hAnsi="宋体" w:cs="宋体"/>
                <w:b/>
                <w:bCs/>
                <w:color w:val="000000"/>
                <w:kern w:val="0"/>
                <w:sz w:val="22"/>
              </w:rPr>
            </w:pPr>
            <w:r>
              <w:rPr>
                <w:rFonts w:hint="eastAsia" w:ascii="宋体" w:hAnsi="宋体" w:cs="宋体"/>
                <w:b/>
                <w:bCs/>
                <w:color w:val="000000"/>
                <w:kern w:val="0"/>
                <w:sz w:val="22"/>
              </w:rPr>
              <w:t>　</w:t>
            </w:r>
          </w:p>
        </w:tc>
        <w:tc>
          <w:tcPr>
            <w:tcW w:w="92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lang w:val="en-US" w:eastAsia="zh-CN"/>
              </w:rPr>
              <w:t>463</w:t>
            </w:r>
          </w:p>
        </w:tc>
        <w:tc>
          <w:tcPr>
            <w:tcW w:w="122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rPr>
            </w:pPr>
            <w:r>
              <w:rPr>
                <w:rFonts w:hint="eastAsia" w:ascii="宋体" w:hAnsi="宋体" w:cs="宋体"/>
                <w:b/>
                <w:bCs/>
                <w:color w:val="000000"/>
                <w:kern w:val="0"/>
                <w:sz w:val="22"/>
              </w:rPr>
              <w:t>4</w:t>
            </w:r>
            <w:r>
              <w:rPr>
                <w:rFonts w:ascii="宋体" w:hAnsi="宋体" w:cs="宋体"/>
                <w:b/>
                <w:bCs/>
                <w:color w:val="000000"/>
                <w:kern w:val="0"/>
                <w:sz w:val="22"/>
              </w:rPr>
              <w:t>63.00</w:t>
            </w:r>
          </w:p>
        </w:tc>
        <w:tc>
          <w:tcPr>
            <w:tcW w:w="122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rPr>
            </w:pPr>
          </w:p>
        </w:tc>
        <w:tc>
          <w:tcPr>
            <w:tcW w:w="1220"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rPr>
            </w:pPr>
            <w:r>
              <w:rPr>
                <w:rFonts w:hint="eastAsia" w:ascii="宋体" w:hAnsi="宋体" w:cs="宋体"/>
                <w:b/>
                <w:bCs/>
                <w:color w:val="000000"/>
                <w:kern w:val="0"/>
                <w:sz w:val="22"/>
              </w:rPr>
              <w:t>　</w:t>
            </w:r>
          </w:p>
        </w:tc>
        <w:tc>
          <w:tcPr>
            <w:tcW w:w="1220"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rPr>
            </w:pPr>
            <w:r>
              <w:rPr>
                <w:rFonts w:hint="eastAsia" w:ascii="宋体" w:hAnsi="宋体" w:cs="宋体"/>
                <w:b/>
                <w:bCs/>
                <w:color w:val="000000"/>
                <w:kern w:val="0"/>
                <w:sz w:val="22"/>
              </w:rPr>
              <w:t>　</w:t>
            </w:r>
          </w:p>
        </w:tc>
        <w:tc>
          <w:tcPr>
            <w:tcW w:w="1220"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rPr>
            </w:pPr>
            <w:r>
              <w:rPr>
                <w:rFonts w:hint="eastAsia" w:ascii="宋体" w:hAnsi="宋体" w:cs="宋体"/>
                <w:b/>
                <w:bCs/>
                <w:color w:val="000000"/>
                <w:kern w:val="0"/>
                <w:sz w:val="22"/>
              </w:rPr>
              <w:t>　</w:t>
            </w:r>
          </w:p>
        </w:tc>
        <w:tc>
          <w:tcPr>
            <w:tcW w:w="1220"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rPr>
            </w:pPr>
            <w:r>
              <w:rPr>
                <w:rFonts w:hint="eastAsia" w:ascii="宋体" w:hAnsi="宋体" w:cs="宋体"/>
                <w:b/>
                <w:bCs/>
                <w:color w:val="000000"/>
                <w:kern w:val="0"/>
                <w:sz w:val="22"/>
              </w:rPr>
              <w:t>　</w:t>
            </w:r>
          </w:p>
        </w:tc>
        <w:tc>
          <w:tcPr>
            <w:tcW w:w="1020"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rPr>
            </w:pPr>
            <w:r>
              <w:rPr>
                <w:rFonts w:hint="eastAsia" w:ascii="宋体" w:hAnsi="宋体" w:cs="宋体"/>
                <w:b/>
                <w:bCs/>
                <w:color w:val="000000"/>
                <w:kern w:val="0"/>
                <w:sz w:val="22"/>
              </w:rPr>
              <w:t>　</w:t>
            </w:r>
          </w:p>
        </w:tc>
        <w:tc>
          <w:tcPr>
            <w:tcW w:w="880"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rPr>
            </w:pPr>
            <w:r>
              <w:rPr>
                <w:rFonts w:hint="eastAsia" w:ascii="宋体" w:hAnsi="宋体" w:cs="宋体"/>
                <w:b/>
                <w:bCs/>
                <w:color w:val="000000"/>
                <w:kern w:val="0"/>
                <w:sz w:val="22"/>
              </w:rPr>
              <w:t>　</w:t>
            </w:r>
          </w:p>
        </w:tc>
      </w:tr>
    </w:tbl>
    <w:p>
      <w:pPr>
        <w:rPr>
          <w:rFonts w:ascii="宋体" w:hAnsi="宋体" w:cs="宋体"/>
          <w:color w:val="000000"/>
          <w:kern w:val="0"/>
          <w:sz w:val="22"/>
        </w:rPr>
      </w:pPr>
    </w:p>
    <w:p>
      <w:pPr>
        <w:rPr>
          <w:rFonts w:ascii="宋体" w:hAnsi="宋体" w:cs="宋体"/>
          <w:color w:val="000000"/>
          <w:kern w:val="0"/>
          <w:sz w:val="22"/>
        </w:rPr>
        <w:sectPr>
          <w:pgSz w:w="16838" w:h="11906" w:orient="landscape"/>
          <w:pgMar w:top="1797" w:right="1440" w:bottom="1797" w:left="1440" w:header="851" w:footer="992" w:gutter="0"/>
          <w:cols w:space="720" w:num="1"/>
          <w:docGrid w:type="linesAndChars" w:linePitch="312" w:charSpace="0"/>
        </w:sectPr>
      </w:pPr>
    </w:p>
    <w:p>
      <w:pPr>
        <w:pStyle w:val="4"/>
        <w:wordWrap w:val="0"/>
        <w:adjustRightInd w:val="0"/>
        <w:snapToGrid w:val="0"/>
        <w:spacing w:before="0" w:beforeAutospacing="0" w:after="0" w:afterAutospacing="0" w:line="360" w:lineRule="auto"/>
        <w:jc w:val="right"/>
        <w:rPr>
          <w:sz w:val="20"/>
          <w:szCs w:val="20"/>
        </w:rPr>
      </w:pPr>
      <w:r>
        <w:rPr>
          <w:rFonts w:hint="eastAsia"/>
          <w:sz w:val="20"/>
          <w:szCs w:val="20"/>
        </w:rPr>
        <w:t xml:space="preserve">       部门公开表10</w:t>
      </w:r>
    </w:p>
    <w:tbl>
      <w:tblPr>
        <w:tblStyle w:val="5"/>
        <w:tblW w:w="10720" w:type="dxa"/>
        <w:jc w:val="center"/>
        <w:tblLayout w:type="fixed"/>
        <w:tblCellMar>
          <w:top w:w="0" w:type="dxa"/>
          <w:left w:w="108" w:type="dxa"/>
          <w:bottom w:w="0" w:type="dxa"/>
          <w:right w:w="108" w:type="dxa"/>
        </w:tblCellMar>
      </w:tblPr>
      <w:tblGrid>
        <w:gridCol w:w="93"/>
        <w:gridCol w:w="2640"/>
        <w:gridCol w:w="1080"/>
        <w:gridCol w:w="1080"/>
        <w:gridCol w:w="1080"/>
        <w:gridCol w:w="1080"/>
        <w:gridCol w:w="1080"/>
        <w:gridCol w:w="1080"/>
        <w:gridCol w:w="1507"/>
      </w:tblGrid>
      <w:tr>
        <w:tblPrEx>
          <w:tblCellMar>
            <w:top w:w="0" w:type="dxa"/>
            <w:left w:w="108" w:type="dxa"/>
            <w:bottom w:w="0" w:type="dxa"/>
            <w:right w:w="108" w:type="dxa"/>
          </w:tblCellMar>
        </w:tblPrEx>
        <w:trPr>
          <w:trHeight w:val="525" w:hRule="atLeast"/>
          <w:jc w:val="center"/>
        </w:trPr>
        <w:tc>
          <w:tcPr>
            <w:tcW w:w="10720" w:type="dxa"/>
            <w:gridSpan w:val="9"/>
            <w:tcBorders>
              <w:top w:val="nil"/>
              <w:left w:val="nil"/>
              <w:bottom w:val="nil"/>
              <w:right w:val="nil"/>
            </w:tcBorders>
            <w:vAlign w:val="center"/>
          </w:tcPr>
          <w:p>
            <w:pPr>
              <w:widowControl/>
              <w:jc w:val="center"/>
              <w:rPr>
                <w:rFonts w:ascii="STZhongsong" w:hAnsi="STZhongsong" w:eastAsia="STZhongsong" w:cs="宋体"/>
                <w:b/>
                <w:bCs/>
                <w:kern w:val="0"/>
                <w:sz w:val="32"/>
                <w:szCs w:val="32"/>
              </w:rPr>
            </w:pPr>
            <w:r>
              <w:rPr>
                <w:rFonts w:hint="eastAsia" w:ascii="STZhongsong" w:hAnsi="STZhongsong" w:eastAsia="STZhongsong" w:cs="宋体"/>
                <w:b/>
                <w:bCs/>
                <w:kern w:val="0"/>
                <w:sz w:val="32"/>
                <w:szCs w:val="32"/>
              </w:rPr>
              <w:t>马鞍山市博望区人民检察院2022年政府采购支出表</w:t>
            </w:r>
          </w:p>
          <w:p>
            <w:pPr>
              <w:widowControl/>
              <w:jc w:val="center"/>
              <w:rPr>
                <w:rFonts w:ascii="宋体" w:hAnsi="宋体" w:cs="宋体"/>
                <w:b/>
                <w:bCs/>
                <w:kern w:val="0"/>
                <w:sz w:val="32"/>
                <w:szCs w:val="32"/>
              </w:rPr>
            </w:pPr>
            <w:r>
              <w:rPr>
                <w:rFonts w:hint="eastAsia" w:ascii="宋体" w:hAnsi="宋体" w:cs="宋体"/>
                <w:kern w:val="0"/>
                <w:sz w:val="20"/>
                <w:szCs w:val="20"/>
              </w:rPr>
              <w:t xml:space="preserve">                                                                              单位：万元</w:t>
            </w:r>
          </w:p>
        </w:tc>
      </w:tr>
      <w:tr>
        <w:tblPrEx>
          <w:tblCellMar>
            <w:top w:w="0" w:type="dxa"/>
            <w:left w:w="108" w:type="dxa"/>
            <w:bottom w:w="0" w:type="dxa"/>
            <w:right w:w="108" w:type="dxa"/>
          </w:tblCellMar>
        </w:tblPrEx>
        <w:trPr>
          <w:gridBefore w:val="1"/>
          <w:gridAfter w:val="1"/>
          <w:wBefore w:w="93" w:type="dxa"/>
          <w:wAfter w:w="1507" w:type="dxa"/>
          <w:trHeight w:val="720" w:hRule="atLeast"/>
          <w:jc w:val="center"/>
        </w:trPr>
        <w:tc>
          <w:tcPr>
            <w:tcW w:w="2640" w:type="dxa"/>
            <w:tcBorders>
              <w:top w:val="single" w:color="auto" w:sz="4" w:space="0"/>
              <w:left w:val="single" w:color="auto" w:sz="4" w:space="0"/>
              <w:bottom w:val="nil"/>
              <w:right w:val="single" w:color="auto" w:sz="4" w:space="0"/>
            </w:tcBorders>
            <w:vAlign w:val="center"/>
          </w:tcPr>
          <w:p>
            <w:pPr>
              <w:widowControl/>
              <w:jc w:val="center"/>
              <w:rPr>
                <w:rFonts w:ascii="宋体" w:hAnsi="宋体" w:cs="宋体"/>
                <w:b/>
                <w:kern w:val="0"/>
                <w:sz w:val="20"/>
                <w:szCs w:val="20"/>
              </w:rPr>
            </w:pPr>
            <w:r>
              <w:rPr>
                <w:rFonts w:hint="eastAsia" w:ascii="宋体" w:hAnsi="宋体" w:cs="宋体"/>
                <w:b/>
                <w:kern w:val="0"/>
                <w:sz w:val="20"/>
                <w:szCs w:val="20"/>
              </w:rPr>
              <w:t>单位名称/支出项目/政府采购项目名称</w:t>
            </w:r>
          </w:p>
        </w:tc>
        <w:tc>
          <w:tcPr>
            <w:tcW w:w="108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kern w:val="0"/>
                <w:sz w:val="18"/>
                <w:szCs w:val="18"/>
              </w:rPr>
            </w:pPr>
            <w:r>
              <w:rPr>
                <w:rFonts w:hint="eastAsia" w:ascii="宋体" w:hAnsi="宋体" w:cs="宋体"/>
                <w:b/>
                <w:kern w:val="0"/>
                <w:sz w:val="18"/>
                <w:szCs w:val="18"/>
              </w:rPr>
              <w:t>合计</w:t>
            </w:r>
          </w:p>
        </w:tc>
        <w:tc>
          <w:tcPr>
            <w:tcW w:w="108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kern w:val="0"/>
                <w:sz w:val="18"/>
                <w:szCs w:val="18"/>
              </w:rPr>
            </w:pPr>
            <w:r>
              <w:rPr>
                <w:rFonts w:hint="eastAsia" w:ascii="宋体" w:hAnsi="宋体" w:cs="宋体"/>
                <w:b/>
                <w:kern w:val="0"/>
                <w:sz w:val="18"/>
                <w:szCs w:val="18"/>
              </w:rPr>
              <w:t>一般公共预算</w:t>
            </w:r>
          </w:p>
        </w:tc>
        <w:tc>
          <w:tcPr>
            <w:tcW w:w="108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kern w:val="0"/>
                <w:sz w:val="18"/>
                <w:szCs w:val="18"/>
              </w:rPr>
            </w:pPr>
            <w:r>
              <w:rPr>
                <w:rFonts w:hint="eastAsia" w:ascii="宋体" w:hAnsi="宋体" w:cs="宋体"/>
                <w:b/>
                <w:kern w:val="0"/>
                <w:sz w:val="18"/>
                <w:szCs w:val="18"/>
              </w:rPr>
              <w:t>政府性基金预算</w:t>
            </w:r>
          </w:p>
        </w:tc>
        <w:tc>
          <w:tcPr>
            <w:tcW w:w="108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kern w:val="0"/>
                <w:sz w:val="18"/>
                <w:szCs w:val="18"/>
              </w:rPr>
            </w:pPr>
            <w:r>
              <w:rPr>
                <w:rFonts w:hint="eastAsia" w:ascii="宋体" w:hAnsi="宋体" w:cs="宋体"/>
                <w:b/>
                <w:kern w:val="0"/>
                <w:sz w:val="18"/>
                <w:szCs w:val="18"/>
              </w:rPr>
              <w:t>国有资本经营预算</w:t>
            </w:r>
          </w:p>
        </w:tc>
        <w:tc>
          <w:tcPr>
            <w:tcW w:w="108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kern w:val="0"/>
                <w:sz w:val="18"/>
                <w:szCs w:val="18"/>
              </w:rPr>
            </w:pPr>
            <w:r>
              <w:rPr>
                <w:rFonts w:hint="eastAsia" w:ascii="宋体" w:hAnsi="宋体" w:cs="宋体"/>
                <w:b/>
                <w:kern w:val="0"/>
                <w:sz w:val="18"/>
                <w:szCs w:val="18"/>
              </w:rPr>
              <w:t>财政专户管理资金</w:t>
            </w:r>
          </w:p>
        </w:tc>
        <w:tc>
          <w:tcPr>
            <w:tcW w:w="108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kern w:val="0"/>
                <w:sz w:val="18"/>
                <w:szCs w:val="18"/>
              </w:rPr>
            </w:pPr>
            <w:r>
              <w:rPr>
                <w:rFonts w:hint="eastAsia" w:ascii="宋体" w:hAnsi="宋体" w:cs="宋体"/>
                <w:b/>
                <w:kern w:val="0"/>
                <w:sz w:val="18"/>
                <w:szCs w:val="18"/>
              </w:rPr>
              <w:t>单位资金收入</w:t>
            </w:r>
          </w:p>
        </w:tc>
      </w:tr>
      <w:tr>
        <w:tblPrEx>
          <w:tblCellMar>
            <w:top w:w="0" w:type="dxa"/>
            <w:left w:w="108" w:type="dxa"/>
            <w:bottom w:w="0" w:type="dxa"/>
            <w:right w:w="108" w:type="dxa"/>
          </w:tblCellMar>
        </w:tblPrEx>
        <w:trPr>
          <w:gridBefore w:val="1"/>
          <w:gridAfter w:val="1"/>
          <w:wBefore w:w="93" w:type="dxa"/>
          <w:wAfter w:w="1507" w:type="dxa"/>
          <w:trHeight w:val="720" w:hRule="atLeast"/>
          <w:jc w:val="center"/>
        </w:trPr>
        <w:tc>
          <w:tcPr>
            <w:tcW w:w="2640" w:type="dxa"/>
            <w:tcBorders>
              <w:top w:val="single" w:color="auto" w:sz="4" w:space="0"/>
              <w:left w:val="single" w:color="auto" w:sz="4" w:space="0"/>
              <w:bottom w:val="nil"/>
              <w:right w:val="single" w:color="auto" w:sz="4" w:space="0"/>
            </w:tcBorders>
            <w:vAlign w:val="center"/>
          </w:tcPr>
          <w:p>
            <w:pPr>
              <w:widowControl/>
              <w:jc w:val="center"/>
              <w:rPr>
                <w:rFonts w:ascii="宋体" w:hAnsi="宋体" w:cs="宋体"/>
                <w:kern w:val="0"/>
                <w:sz w:val="20"/>
                <w:szCs w:val="20"/>
              </w:rPr>
            </w:pPr>
            <w:r>
              <w:rPr>
                <w:rFonts w:hint="eastAsia" w:ascii="宋体" w:hAnsi="宋体" w:cs="宋体"/>
                <w:kern w:val="0"/>
                <w:sz w:val="20"/>
                <w:szCs w:val="20"/>
              </w:rPr>
              <w:t>　博望区检察院两房基建项目支出</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8.00</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8.00</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gridBefore w:val="1"/>
          <w:gridAfter w:val="1"/>
          <w:wBefore w:w="93" w:type="dxa"/>
          <w:wAfter w:w="1507" w:type="dxa"/>
          <w:trHeight w:val="720" w:hRule="atLeast"/>
          <w:jc w:val="center"/>
        </w:trPr>
        <w:tc>
          <w:tcPr>
            <w:tcW w:w="2640" w:type="dxa"/>
            <w:tcBorders>
              <w:top w:val="single" w:color="auto" w:sz="4" w:space="0"/>
              <w:left w:val="single" w:color="auto" w:sz="4" w:space="0"/>
              <w:bottom w:val="nil"/>
              <w:right w:val="single" w:color="auto" w:sz="4" w:space="0"/>
            </w:tcBorders>
            <w:vAlign w:val="center"/>
          </w:tcPr>
          <w:p>
            <w:pPr>
              <w:widowControl/>
              <w:jc w:val="center"/>
              <w:rPr>
                <w:rFonts w:ascii="宋体" w:hAnsi="宋体" w:cs="宋体"/>
                <w:kern w:val="0"/>
                <w:sz w:val="20"/>
                <w:szCs w:val="20"/>
              </w:rPr>
            </w:pPr>
            <w:r>
              <w:rPr>
                <w:rFonts w:hint="eastAsia" w:ascii="宋体" w:hAnsi="宋体" w:cs="宋体"/>
                <w:kern w:val="0"/>
                <w:sz w:val="20"/>
                <w:szCs w:val="20"/>
              </w:rPr>
              <w:t>　　警车</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8.00</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8.00</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gridBefore w:val="1"/>
          <w:gridAfter w:val="1"/>
          <w:wBefore w:w="93" w:type="dxa"/>
          <w:wAfter w:w="1507" w:type="dxa"/>
          <w:trHeight w:val="720" w:hRule="atLeast"/>
          <w:jc w:val="center"/>
        </w:trPr>
        <w:tc>
          <w:tcPr>
            <w:tcW w:w="2640" w:type="dxa"/>
            <w:tcBorders>
              <w:top w:val="single" w:color="auto" w:sz="4" w:space="0"/>
              <w:left w:val="single" w:color="auto" w:sz="4" w:space="0"/>
              <w:bottom w:val="nil"/>
              <w:right w:val="single" w:color="auto" w:sz="4" w:space="0"/>
            </w:tcBorders>
            <w:vAlign w:val="center"/>
          </w:tcPr>
          <w:p>
            <w:pPr>
              <w:widowControl/>
              <w:jc w:val="center"/>
              <w:rPr>
                <w:rFonts w:ascii="宋体" w:hAnsi="宋体" w:cs="宋体"/>
                <w:kern w:val="0"/>
                <w:sz w:val="20"/>
                <w:szCs w:val="20"/>
              </w:rPr>
            </w:pPr>
            <w:r>
              <w:rPr>
                <w:rFonts w:hint="eastAsia" w:ascii="宋体" w:hAnsi="宋体" w:cs="宋体"/>
                <w:kern w:val="0"/>
                <w:sz w:val="20"/>
                <w:szCs w:val="20"/>
              </w:rPr>
              <w:t>马鞍山市博望区人民检察院_综合定额　</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5</w:t>
            </w:r>
            <w:r>
              <w:rPr>
                <w:rFonts w:ascii="宋体" w:hAnsi="宋体" w:cs="宋体"/>
                <w:kern w:val="0"/>
                <w:sz w:val="18"/>
                <w:szCs w:val="18"/>
              </w:rPr>
              <w:t>.50</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5</w:t>
            </w:r>
            <w:r>
              <w:rPr>
                <w:rFonts w:ascii="宋体" w:hAnsi="宋体" w:cs="宋体"/>
                <w:kern w:val="0"/>
                <w:sz w:val="18"/>
                <w:szCs w:val="18"/>
              </w:rPr>
              <w:t>.50</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gridBefore w:val="1"/>
          <w:gridAfter w:val="1"/>
          <w:wBefore w:w="93" w:type="dxa"/>
          <w:wAfter w:w="1507" w:type="dxa"/>
          <w:trHeight w:val="720" w:hRule="atLeast"/>
          <w:jc w:val="center"/>
        </w:trPr>
        <w:tc>
          <w:tcPr>
            <w:tcW w:w="2640" w:type="dxa"/>
            <w:tcBorders>
              <w:top w:val="single" w:color="auto" w:sz="4" w:space="0"/>
              <w:left w:val="single" w:color="auto" w:sz="4" w:space="0"/>
              <w:bottom w:val="nil"/>
              <w:right w:val="single" w:color="auto" w:sz="4" w:space="0"/>
            </w:tcBorders>
            <w:vAlign w:val="center"/>
          </w:tcPr>
          <w:p>
            <w:pPr>
              <w:widowControl/>
              <w:jc w:val="center"/>
              <w:rPr>
                <w:rFonts w:ascii="宋体" w:hAnsi="宋体" w:cs="宋体"/>
                <w:kern w:val="0"/>
                <w:sz w:val="20"/>
                <w:szCs w:val="20"/>
              </w:rPr>
            </w:pPr>
            <w:r>
              <w:rPr>
                <w:rFonts w:hint="eastAsia" w:ascii="宋体" w:hAnsi="宋体" w:cs="宋体"/>
                <w:kern w:val="0"/>
                <w:sz w:val="20"/>
                <w:szCs w:val="20"/>
              </w:rPr>
              <w:t>便携式计算机　</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r>
              <w:rPr>
                <w:rFonts w:ascii="宋体" w:hAnsi="宋体" w:cs="宋体"/>
                <w:kern w:val="0"/>
                <w:sz w:val="18"/>
                <w:szCs w:val="18"/>
              </w:rPr>
              <w:t>.30</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r>
              <w:rPr>
                <w:rFonts w:ascii="宋体" w:hAnsi="宋体" w:cs="宋体"/>
                <w:kern w:val="0"/>
                <w:sz w:val="18"/>
                <w:szCs w:val="18"/>
              </w:rPr>
              <w:t>.30</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gridBefore w:val="1"/>
          <w:gridAfter w:val="1"/>
          <w:wBefore w:w="93" w:type="dxa"/>
          <w:wAfter w:w="1507" w:type="dxa"/>
          <w:trHeight w:val="507" w:hRule="atLeast"/>
          <w:jc w:val="center"/>
        </w:trPr>
        <w:tc>
          <w:tcPr>
            <w:tcW w:w="2640"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xml:space="preserve">　 </w:t>
            </w:r>
            <w:r>
              <w:rPr>
                <w:rFonts w:ascii="宋体" w:hAnsi="宋体" w:cs="宋体"/>
                <w:kern w:val="0"/>
                <w:sz w:val="20"/>
                <w:szCs w:val="20"/>
              </w:rPr>
              <w:t xml:space="preserve">   </w:t>
            </w:r>
            <w:r>
              <w:rPr>
                <w:rFonts w:hint="eastAsia" w:ascii="宋体" w:hAnsi="宋体" w:cs="宋体"/>
                <w:kern w:val="0"/>
                <w:sz w:val="20"/>
                <w:szCs w:val="20"/>
              </w:rPr>
              <w:t>激光打印机</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0</w:t>
            </w:r>
            <w:r>
              <w:rPr>
                <w:rFonts w:ascii="宋体" w:hAnsi="宋体" w:cs="宋体"/>
                <w:kern w:val="0"/>
                <w:sz w:val="18"/>
                <w:szCs w:val="18"/>
              </w:rPr>
              <w:t>.60</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0</w:t>
            </w:r>
            <w:r>
              <w:rPr>
                <w:rFonts w:ascii="宋体" w:hAnsi="宋体" w:cs="宋体"/>
                <w:kern w:val="0"/>
                <w:sz w:val="18"/>
                <w:szCs w:val="18"/>
              </w:rPr>
              <w:t>.60</w:t>
            </w:r>
          </w:p>
        </w:tc>
        <w:tc>
          <w:tcPr>
            <w:tcW w:w="1080"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auto" w:sz="4" w:space="0"/>
              <w:right w:val="single" w:color="auto"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CellMar>
            <w:top w:w="0" w:type="dxa"/>
            <w:left w:w="108" w:type="dxa"/>
            <w:bottom w:w="0" w:type="dxa"/>
            <w:right w:w="108" w:type="dxa"/>
          </w:tblCellMar>
        </w:tblPrEx>
        <w:trPr>
          <w:gridBefore w:val="1"/>
          <w:gridAfter w:val="1"/>
          <w:wBefore w:w="93" w:type="dxa"/>
          <w:wAfter w:w="1507" w:type="dxa"/>
          <w:trHeight w:val="507" w:hRule="atLeast"/>
          <w:jc w:val="center"/>
        </w:trPr>
        <w:tc>
          <w:tcPr>
            <w:tcW w:w="2640" w:type="dxa"/>
            <w:tcBorders>
              <w:top w:val="nil"/>
              <w:left w:val="single" w:color="auto" w:sz="4" w:space="0"/>
              <w:bottom w:val="single" w:color="auto" w:sz="4" w:space="0"/>
              <w:right w:val="single" w:color="auto" w:sz="4" w:space="0"/>
            </w:tcBorders>
            <w:vAlign w:val="bottom"/>
          </w:tcPr>
          <w:p>
            <w:pPr>
              <w:widowControl/>
              <w:ind w:firstLine="360" w:firstLineChars="200"/>
              <w:jc w:val="left"/>
              <w:rPr>
                <w:rFonts w:ascii="宋体" w:hAnsi="宋体" w:cs="宋体"/>
                <w:kern w:val="0"/>
                <w:sz w:val="18"/>
                <w:szCs w:val="18"/>
              </w:rPr>
            </w:pPr>
            <w:r>
              <w:rPr>
                <w:rFonts w:hint="eastAsia" w:ascii="宋体" w:hAnsi="宋体" w:cs="宋体"/>
                <w:kern w:val="0"/>
                <w:sz w:val="18"/>
                <w:szCs w:val="18"/>
              </w:rPr>
              <w:t>　台式计算机</w:t>
            </w:r>
          </w:p>
        </w:tc>
        <w:tc>
          <w:tcPr>
            <w:tcW w:w="1080" w:type="dxa"/>
            <w:tcBorders>
              <w:top w:val="nil"/>
              <w:left w:val="nil"/>
              <w:bottom w:val="single" w:color="auto" w:sz="4" w:space="0"/>
              <w:right w:val="single" w:color="auto" w:sz="4" w:space="0"/>
            </w:tcBorders>
            <w:vAlign w:val="bottom"/>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.60</w:t>
            </w:r>
          </w:p>
        </w:tc>
        <w:tc>
          <w:tcPr>
            <w:tcW w:w="1080" w:type="dxa"/>
            <w:tcBorders>
              <w:top w:val="nil"/>
              <w:left w:val="nil"/>
              <w:bottom w:val="single" w:color="auto" w:sz="4" w:space="0"/>
              <w:right w:val="single" w:color="auto" w:sz="4" w:space="0"/>
            </w:tcBorders>
            <w:vAlign w:val="bottom"/>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.60</w:t>
            </w:r>
          </w:p>
        </w:tc>
        <w:tc>
          <w:tcPr>
            <w:tcW w:w="1080" w:type="dxa"/>
            <w:tcBorders>
              <w:top w:val="nil"/>
              <w:left w:val="nil"/>
              <w:bottom w:val="single" w:color="auto" w:sz="4" w:space="0"/>
              <w:right w:val="single" w:color="auto" w:sz="4" w:space="0"/>
            </w:tcBorders>
            <w:vAlign w:val="bottom"/>
          </w:tcPr>
          <w:p>
            <w:pPr>
              <w:widowControl/>
              <w:jc w:val="left"/>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auto" w:sz="4" w:space="0"/>
              <w:right w:val="single" w:color="auto" w:sz="4" w:space="0"/>
            </w:tcBorders>
            <w:vAlign w:val="bottom"/>
          </w:tcPr>
          <w:p>
            <w:pPr>
              <w:widowControl/>
              <w:jc w:val="left"/>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auto" w:sz="4" w:space="0"/>
              <w:right w:val="single" w:color="auto" w:sz="4" w:space="0"/>
            </w:tcBorders>
            <w:vAlign w:val="bottom"/>
          </w:tcPr>
          <w:p>
            <w:pPr>
              <w:widowControl/>
              <w:jc w:val="left"/>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auto" w:sz="4" w:space="0"/>
              <w:right w:val="single" w:color="auto" w:sz="4" w:space="0"/>
            </w:tcBorders>
            <w:vAlign w:val="bottom"/>
          </w:tcPr>
          <w:p>
            <w:pPr>
              <w:widowControl/>
              <w:jc w:val="left"/>
              <w:rPr>
                <w:rFonts w:ascii="宋体" w:hAnsi="宋体" w:cs="宋体"/>
                <w:kern w:val="0"/>
                <w:sz w:val="18"/>
                <w:szCs w:val="18"/>
              </w:rPr>
            </w:pPr>
            <w:r>
              <w:rPr>
                <w:rFonts w:hint="eastAsia" w:ascii="宋体" w:hAnsi="宋体" w:cs="宋体"/>
                <w:kern w:val="0"/>
                <w:sz w:val="18"/>
                <w:szCs w:val="18"/>
              </w:rPr>
              <w:t>　</w:t>
            </w:r>
          </w:p>
        </w:tc>
      </w:tr>
    </w:tbl>
    <w:p/>
    <w:p/>
    <w:p/>
    <w:p/>
    <w:p/>
    <w:p/>
    <w:p/>
    <w:p/>
    <w:p/>
    <w:p/>
    <w:p/>
    <w:p/>
    <w:p/>
    <w:p>
      <w:pPr>
        <w:sectPr>
          <w:pgSz w:w="11906" w:h="16838"/>
          <w:pgMar w:top="1440" w:right="1797" w:bottom="1440" w:left="1797" w:header="851" w:footer="992" w:gutter="0"/>
          <w:cols w:space="720" w:num="1"/>
          <w:docGrid w:type="lines" w:linePitch="312" w:charSpace="0"/>
        </w:sectPr>
      </w:pPr>
    </w:p>
    <w:p/>
    <w:p>
      <w:pPr>
        <w:pStyle w:val="4"/>
        <w:wordWrap w:val="0"/>
        <w:adjustRightInd w:val="0"/>
        <w:snapToGrid w:val="0"/>
        <w:spacing w:before="0" w:beforeAutospacing="0" w:after="0" w:afterAutospacing="0" w:line="360" w:lineRule="auto"/>
        <w:jc w:val="right"/>
        <w:rPr>
          <w:sz w:val="20"/>
          <w:szCs w:val="20"/>
        </w:rPr>
      </w:pPr>
      <w:r>
        <w:rPr>
          <w:rFonts w:hint="eastAsia"/>
          <w:sz w:val="20"/>
          <w:szCs w:val="20"/>
        </w:rPr>
        <w:t xml:space="preserve">   部门公开表11</w:t>
      </w:r>
    </w:p>
    <w:tbl>
      <w:tblPr>
        <w:tblStyle w:val="5"/>
        <w:tblW w:w="13933" w:type="dxa"/>
        <w:jc w:val="center"/>
        <w:tblLayout w:type="fixed"/>
        <w:tblCellMar>
          <w:top w:w="0" w:type="dxa"/>
          <w:left w:w="108" w:type="dxa"/>
          <w:bottom w:w="0" w:type="dxa"/>
          <w:right w:w="108" w:type="dxa"/>
        </w:tblCellMar>
      </w:tblPr>
      <w:tblGrid>
        <w:gridCol w:w="93"/>
        <w:gridCol w:w="1600"/>
        <w:gridCol w:w="1080"/>
        <w:gridCol w:w="1160"/>
        <w:gridCol w:w="1160"/>
        <w:gridCol w:w="1420"/>
        <w:gridCol w:w="1060"/>
        <w:gridCol w:w="960"/>
        <w:gridCol w:w="1000"/>
        <w:gridCol w:w="880"/>
        <w:gridCol w:w="880"/>
        <w:gridCol w:w="880"/>
        <w:gridCol w:w="880"/>
        <w:gridCol w:w="673"/>
        <w:gridCol w:w="207"/>
      </w:tblGrid>
      <w:tr>
        <w:tblPrEx>
          <w:tblCellMar>
            <w:top w:w="0" w:type="dxa"/>
            <w:left w:w="108" w:type="dxa"/>
            <w:bottom w:w="0" w:type="dxa"/>
            <w:right w:w="108" w:type="dxa"/>
          </w:tblCellMar>
        </w:tblPrEx>
        <w:trPr>
          <w:gridAfter w:val="1"/>
          <w:wAfter w:w="207" w:type="dxa"/>
          <w:trHeight w:val="525" w:hRule="atLeast"/>
          <w:jc w:val="center"/>
        </w:trPr>
        <w:tc>
          <w:tcPr>
            <w:tcW w:w="13726" w:type="dxa"/>
            <w:gridSpan w:val="14"/>
            <w:tcBorders>
              <w:top w:val="nil"/>
              <w:left w:val="nil"/>
              <w:bottom w:val="nil"/>
              <w:right w:val="nil"/>
            </w:tcBorders>
            <w:vAlign w:val="center"/>
          </w:tcPr>
          <w:p>
            <w:pPr>
              <w:widowControl/>
              <w:jc w:val="center"/>
              <w:rPr>
                <w:rFonts w:ascii="STZhongsong" w:hAnsi="STZhongsong" w:eastAsia="STZhongsong" w:cs="宋体"/>
                <w:b/>
                <w:bCs/>
                <w:kern w:val="0"/>
                <w:sz w:val="32"/>
                <w:szCs w:val="32"/>
              </w:rPr>
            </w:pPr>
            <w:r>
              <w:rPr>
                <w:rFonts w:hint="eastAsia" w:ascii="STZhongsong" w:hAnsi="STZhongsong" w:eastAsia="STZhongsong" w:cs="宋体"/>
                <w:b/>
                <w:bCs/>
                <w:kern w:val="0"/>
                <w:sz w:val="32"/>
                <w:szCs w:val="32"/>
              </w:rPr>
              <w:t>马鞍山市博望区人民检察院2022年政府购买服务支出表</w:t>
            </w:r>
          </w:p>
          <w:p>
            <w:pPr>
              <w:widowControl/>
              <w:jc w:val="center"/>
              <w:rPr>
                <w:rFonts w:ascii="宋体" w:hAnsi="宋体" w:cs="宋体"/>
                <w:kern w:val="0"/>
                <w:sz w:val="20"/>
                <w:szCs w:val="20"/>
              </w:rPr>
            </w:pPr>
            <w:r>
              <w:rPr>
                <w:rFonts w:hint="eastAsia" w:ascii="宋体" w:hAnsi="宋体" w:cs="宋体"/>
                <w:kern w:val="0"/>
                <w:sz w:val="20"/>
                <w:szCs w:val="20"/>
              </w:rPr>
              <w:t xml:space="preserve">                                                                                                                    单位：万元</w:t>
            </w:r>
          </w:p>
        </w:tc>
      </w:tr>
      <w:tr>
        <w:tblPrEx>
          <w:tblCellMar>
            <w:top w:w="0" w:type="dxa"/>
            <w:left w:w="108" w:type="dxa"/>
            <w:bottom w:w="0" w:type="dxa"/>
            <w:right w:w="108" w:type="dxa"/>
          </w:tblCellMar>
        </w:tblPrEx>
        <w:trPr>
          <w:gridBefore w:val="1"/>
          <w:wBefore w:w="93" w:type="dxa"/>
          <w:trHeight w:val="900" w:hRule="atLeast"/>
          <w:jc w:val="center"/>
        </w:trPr>
        <w:tc>
          <w:tcPr>
            <w:tcW w:w="160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项目名称</w:t>
            </w:r>
          </w:p>
        </w:tc>
        <w:tc>
          <w:tcPr>
            <w:tcW w:w="108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经济科目</w:t>
            </w:r>
          </w:p>
        </w:tc>
        <w:tc>
          <w:tcPr>
            <w:tcW w:w="116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 xml:space="preserve">项目性质    </w:t>
            </w:r>
            <w:r>
              <w:rPr>
                <w:rFonts w:hint="eastAsia" w:ascii="宋体" w:hAnsi="宋体" w:cs="宋体"/>
                <w:b/>
                <w:bCs/>
                <w:kern w:val="0"/>
                <w:sz w:val="20"/>
                <w:szCs w:val="20"/>
              </w:rPr>
              <w:br w:type="textWrapping"/>
            </w:r>
            <w:r>
              <w:rPr>
                <w:rFonts w:hint="eastAsia" w:ascii="宋体" w:hAnsi="宋体" w:cs="宋体"/>
                <w:b/>
                <w:bCs/>
                <w:kern w:val="0"/>
                <w:sz w:val="20"/>
                <w:szCs w:val="20"/>
              </w:rPr>
              <w:t xml:space="preserve"> （一级目录）</w:t>
            </w:r>
          </w:p>
        </w:tc>
        <w:tc>
          <w:tcPr>
            <w:tcW w:w="116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类别</w:t>
            </w:r>
            <w:r>
              <w:rPr>
                <w:rFonts w:hint="eastAsia" w:ascii="宋体" w:hAnsi="宋体" w:cs="宋体"/>
                <w:b/>
                <w:bCs/>
                <w:kern w:val="0"/>
                <w:sz w:val="20"/>
                <w:szCs w:val="20"/>
              </w:rPr>
              <w:br w:type="textWrapping"/>
            </w:r>
            <w:r>
              <w:rPr>
                <w:rFonts w:hint="eastAsia" w:ascii="宋体" w:hAnsi="宋体" w:cs="宋体"/>
                <w:b/>
                <w:bCs/>
                <w:kern w:val="0"/>
                <w:sz w:val="20"/>
                <w:szCs w:val="20"/>
              </w:rPr>
              <w:t>（二级目录）</w:t>
            </w:r>
          </w:p>
        </w:tc>
        <w:tc>
          <w:tcPr>
            <w:tcW w:w="142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拟实施政府购买服务内容（三级目录）</w:t>
            </w:r>
          </w:p>
        </w:tc>
        <w:tc>
          <w:tcPr>
            <w:tcW w:w="1060" w:type="dxa"/>
            <w:tcBorders>
              <w:top w:val="single" w:color="auto" w:sz="4" w:space="0"/>
              <w:left w:val="nil"/>
              <w:bottom w:val="nil"/>
              <w:right w:val="single" w:color="auto" w:sz="4" w:space="0"/>
            </w:tcBorders>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购买方式</w:t>
            </w:r>
          </w:p>
        </w:tc>
        <w:tc>
          <w:tcPr>
            <w:tcW w:w="960" w:type="dxa"/>
            <w:tcBorders>
              <w:top w:val="single" w:color="auto" w:sz="4" w:space="0"/>
              <w:left w:val="nil"/>
              <w:bottom w:val="nil"/>
              <w:right w:val="single" w:color="auto" w:sz="4" w:space="0"/>
            </w:tcBorders>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购买时间</w:t>
            </w:r>
          </w:p>
        </w:tc>
        <w:tc>
          <w:tcPr>
            <w:tcW w:w="100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合计</w:t>
            </w:r>
          </w:p>
        </w:tc>
        <w:tc>
          <w:tcPr>
            <w:tcW w:w="880" w:type="dxa"/>
            <w:tcBorders>
              <w:top w:val="single" w:color="auto" w:sz="4" w:space="0"/>
              <w:left w:val="nil"/>
              <w:bottom w:val="nil"/>
              <w:right w:val="single" w:color="auto" w:sz="4" w:space="0"/>
            </w:tcBorders>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一般公共预算</w:t>
            </w:r>
          </w:p>
        </w:tc>
        <w:tc>
          <w:tcPr>
            <w:tcW w:w="880" w:type="dxa"/>
            <w:tcBorders>
              <w:top w:val="single" w:color="auto" w:sz="4" w:space="0"/>
              <w:left w:val="nil"/>
              <w:bottom w:val="nil"/>
              <w:right w:val="single" w:color="auto" w:sz="4" w:space="0"/>
            </w:tcBorders>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政府性基金预算</w:t>
            </w:r>
          </w:p>
        </w:tc>
        <w:tc>
          <w:tcPr>
            <w:tcW w:w="880" w:type="dxa"/>
            <w:tcBorders>
              <w:top w:val="single" w:color="auto" w:sz="4" w:space="0"/>
              <w:left w:val="nil"/>
              <w:bottom w:val="nil"/>
              <w:right w:val="single" w:color="auto" w:sz="4" w:space="0"/>
            </w:tcBorders>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国有资本经营预算</w:t>
            </w:r>
          </w:p>
        </w:tc>
        <w:tc>
          <w:tcPr>
            <w:tcW w:w="880" w:type="dxa"/>
            <w:tcBorders>
              <w:top w:val="single" w:color="auto" w:sz="4" w:space="0"/>
              <w:left w:val="nil"/>
              <w:bottom w:val="nil"/>
              <w:right w:val="single" w:color="auto" w:sz="4" w:space="0"/>
            </w:tcBorders>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财政专户管理资金</w:t>
            </w:r>
          </w:p>
        </w:tc>
        <w:tc>
          <w:tcPr>
            <w:tcW w:w="880"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单位资金收入</w:t>
            </w:r>
          </w:p>
        </w:tc>
      </w:tr>
      <w:tr>
        <w:tblPrEx>
          <w:tblCellMar>
            <w:top w:w="0" w:type="dxa"/>
            <w:left w:w="108" w:type="dxa"/>
            <w:bottom w:w="0" w:type="dxa"/>
            <w:right w:w="108" w:type="dxa"/>
          </w:tblCellMar>
        </w:tblPrEx>
        <w:trPr>
          <w:gridBefore w:val="1"/>
          <w:wBefore w:w="93" w:type="dxa"/>
          <w:trHeight w:val="465" w:hRule="atLeast"/>
          <w:jc w:val="center"/>
        </w:trPr>
        <w:tc>
          <w:tcPr>
            <w:tcW w:w="160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1080"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1160"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1160"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1420"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1060" w:type="dxa"/>
            <w:tcBorders>
              <w:top w:val="single" w:color="auto" w:sz="4" w:space="0"/>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960" w:type="dxa"/>
            <w:tcBorders>
              <w:top w:val="single" w:color="auto" w:sz="4" w:space="0"/>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1000"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880" w:type="dxa"/>
            <w:tcBorders>
              <w:top w:val="single" w:color="auto" w:sz="4" w:space="0"/>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880" w:type="dxa"/>
            <w:tcBorders>
              <w:top w:val="single" w:color="auto" w:sz="4" w:space="0"/>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880" w:type="dxa"/>
            <w:tcBorders>
              <w:top w:val="single" w:color="auto" w:sz="4" w:space="0"/>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880" w:type="dxa"/>
            <w:tcBorders>
              <w:top w:val="single" w:color="auto" w:sz="4" w:space="0"/>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880" w:type="dxa"/>
            <w:gridSpan w:val="2"/>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r>
      <w:tr>
        <w:tblPrEx>
          <w:tblCellMar>
            <w:top w:w="0" w:type="dxa"/>
            <w:left w:w="108" w:type="dxa"/>
            <w:bottom w:w="0" w:type="dxa"/>
            <w:right w:w="108" w:type="dxa"/>
          </w:tblCellMar>
        </w:tblPrEx>
        <w:trPr>
          <w:gridBefore w:val="1"/>
          <w:wBefore w:w="93" w:type="dxa"/>
          <w:trHeight w:val="465" w:hRule="atLeast"/>
          <w:jc w:val="center"/>
        </w:trPr>
        <w:tc>
          <w:tcPr>
            <w:tcW w:w="1600" w:type="dxa"/>
            <w:tcBorders>
              <w:top w:val="nil"/>
              <w:left w:val="single" w:color="000000" w:sz="4" w:space="0"/>
              <w:bottom w:val="single" w:color="000000" w:sz="4" w:space="0"/>
              <w:right w:val="single" w:color="000000" w:sz="4" w:space="0"/>
            </w:tcBorders>
            <w:vAlign w:val="bottom"/>
          </w:tcPr>
          <w:p>
            <w:pPr>
              <w:widowControl/>
              <w:jc w:val="left"/>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000000" w:sz="4" w:space="0"/>
              <w:right w:val="single" w:color="000000" w:sz="4" w:space="0"/>
            </w:tcBorders>
            <w:vAlign w:val="bottom"/>
          </w:tcPr>
          <w:p>
            <w:pPr>
              <w:widowControl/>
              <w:jc w:val="left"/>
              <w:rPr>
                <w:rFonts w:ascii="宋体" w:hAnsi="宋体" w:cs="宋体"/>
                <w:kern w:val="0"/>
                <w:sz w:val="18"/>
                <w:szCs w:val="18"/>
              </w:rPr>
            </w:pPr>
            <w:r>
              <w:rPr>
                <w:rFonts w:hint="eastAsia" w:ascii="宋体" w:hAnsi="宋体" w:cs="宋体"/>
                <w:kern w:val="0"/>
                <w:sz w:val="18"/>
                <w:szCs w:val="18"/>
              </w:rPr>
              <w:t>　</w:t>
            </w:r>
          </w:p>
        </w:tc>
        <w:tc>
          <w:tcPr>
            <w:tcW w:w="1160" w:type="dxa"/>
            <w:tcBorders>
              <w:top w:val="nil"/>
              <w:left w:val="nil"/>
              <w:bottom w:val="single" w:color="000000" w:sz="4" w:space="0"/>
              <w:right w:val="single" w:color="000000" w:sz="4" w:space="0"/>
            </w:tcBorders>
            <w:vAlign w:val="bottom"/>
          </w:tcPr>
          <w:p>
            <w:pPr>
              <w:widowControl/>
              <w:jc w:val="left"/>
              <w:rPr>
                <w:rFonts w:ascii="宋体" w:hAnsi="宋体" w:cs="宋体"/>
                <w:kern w:val="0"/>
                <w:sz w:val="18"/>
                <w:szCs w:val="18"/>
              </w:rPr>
            </w:pPr>
            <w:r>
              <w:rPr>
                <w:rFonts w:hint="eastAsia" w:ascii="宋体" w:hAnsi="宋体" w:cs="宋体"/>
                <w:kern w:val="0"/>
                <w:sz w:val="18"/>
                <w:szCs w:val="18"/>
              </w:rPr>
              <w:t>　</w:t>
            </w:r>
          </w:p>
        </w:tc>
        <w:tc>
          <w:tcPr>
            <w:tcW w:w="1160" w:type="dxa"/>
            <w:tcBorders>
              <w:top w:val="nil"/>
              <w:left w:val="nil"/>
              <w:bottom w:val="single" w:color="000000" w:sz="4" w:space="0"/>
              <w:right w:val="single" w:color="000000" w:sz="4" w:space="0"/>
            </w:tcBorders>
            <w:vAlign w:val="bottom"/>
          </w:tcPr>
          <w:p>
            <w:pPr>
              <w:widowControl/>
              <w:jc w:val="left"/>
              <w:rPr>
                <w:rFonts w:ascii="宋体" w:hAnsi="宋体" w:cs="宋体"/>
                <w:kern w:val="0"/>
                <w:sz w:val="18"/>
                <w:szCs w:val="18"/>
              </w:rPr>
            </w:pPr>
            <w:r>
              <w:rPr>
                <w:rFonts w:hint="eastAsia" w:ascii="宋体" w:hAnsi="宋体" w:cs="宋体"/>
                <w:kern w:val="0"/>
                <w:sz w:val="18"/>
                <w:szCs w:val="18"/>
              </w:rPr>
              <w:t>　</w:t>
            </w:r>
          </w:p>
        </w:tc>
        <w:tc>
          <w:tcPr>
            <w:tcW w:w="1420" w:type="dxa"/>
            <w:tcBorders>
              <w:top w:val="nil"/>
              <w:left w:val="nil"/>
              <w:bottom w:val="single" w:color="000000" w:sz="4" w:space="0"/>
              <w:right w:val="single" w:color="000000" w:sz="4" w:space="0"/>
            </w:tcBorders>
            <w:vAlign w:val="bottom"/>
          </w:tcPr>
          <w:p>
            <w:pPr>
              <w:widowControl/>
              <w:jc w:val="left"/>
              <w:rPr>
                <w:rFonts w:ascii="宋体" w:hAnsi="宋体" w:cs="宋体"/>
                <w:kern w:val="0"/>
                <w:sz w:val="18"/>
                <w:szCs w:val="18"/>
              </w:rPr>
            </w:pPr>
            <w:r>
              <w:rPr>
                <w:rFonts w:hint="eastAsia" w:ascii="宋体" w:hAnsi="宋体" w:cs="宋体"/>
                <w:kern w:val="0"/>
                <w:sz w:val="18"/>
                <w:szCs w:val="18"/>
              </w:rPr>
              <w:t>　</w:t>
            </w:r>
          </w:p>
        </w:tc>
        <w:tc>
          <w:tcPr>
            <w:tcW w:w="1060" w:type="dxa"/>
            <w:tcBorders>
              <w:top w:val="nil"/>
              <w:left w:val="nil"/>
              <w:bottom w:val="single" w:color="000000" w:sz="4" w:space="0"/>
              <w:right w:val="single" w:color="000000" w:sz="4" w:space="0"/>
            </w:tcBorders>
            <w:vAlign w:val="bottom"/>
          </w:tcPr>
          <w:p>
            <w:pPr>
              <w:widowControl/>
              <w:jc w:val="left"/>
              <w:rPr>
                <w:rFonts w:ascii="宋体" w:hAnsi="宋体" w:cs="宋体"/>
                <w:kern w:val="0"/>
                <w:sz w:val="18"/>
                <w:szCs w:val="18"/>
              </w:rPr>
            </w:pPr>
            <w:r>
              <w:rPr>
                <w:rFonts w:hint="eastAsia" w:ascii="宋体" w:hAnsi="宋体" w:cs="宋体"/>
                <w:kern w:val="0"/>
                <w:sz w:val="18"/>
                <w:szCs w:val="18"/>
              </w:rPr>
              <w:t>　</w:t>
            </w:r>
          </w:p>
        </w:tc>
        <w:tc>
          <w:tcPr>
            <w:tcW w:w="960" w:type="dxa"/>
            <w:tcBorders>
              <w:top w:val="nil"/>
              <w:left w:val="nil"/>
              <w:bottom w:val="single" w:color="000000" w:sz="4" w:space="0"/>
              <w:right w:val="single" w:color="000000" w:sz="4" w:space="0"/>
            </w:tcBorders>
            <w:vAlign w:val="bottom"/>
          </w:tcPr>
          <w:p>
            <w:pPr>
              <w:widowControl/>
              <w:jc w:val="left"/>
              <w:rPr>
                <w:rFonts w:ascii="宋体" w:hAnsi="宋体" w:cs="宋体"/>
                <w:kern w:val="0"/>
                <w:sz w:val="18"/>
                <w:szCs w:val="18"/>
              </w:rPr>
            </w:pPr>
            <w:r>
              <w:rPr>
                <w:rFonts w:hint="eastAsia" w:ascii="宋体" w:hAnsi="宋体" w:cs="宋体"/>
                <w:kern w:val="0"/>
                <w:sz w:val="18"/>
                <w:szCs w:val="18"/>
              </w:rPr>
              <w:t>　</w:t>
            </w:r>
          </w:p>
        </w:tc>
        <w:tc>
          <w:tcPr>
            <w:tcW w:w="1000" w:type="dxa"/>
            <w:tcBorders>
              <w:top w:val="nil"/>
              <w:left w:val="nil"/>
              <w:bottom w:val="single" w:color="000000" w:sz="4" w:space="0"/>
              <w:right w:val="single" w:color="000000" w:sz="4" w:space="0"/>
            </w:tcBorders>
            <w:vAlign w:val="bottom"/>
          </w:tcPr>
          <w:p>
            <w:pPr>
              <w:widowControl/>
              <w:jc w:val="left"/>
              <w:rPr>
                <w:rFonts w:ascii="宋体" w:hAnsi="宋体" w:cs="宋体"/>
                <w:kern w:val="0"/>
                <w:sz w:val="18"/>
                <w:szCs w:val="18"/>
              </w:rPr>
            </w:pPr>
            <w:r>
              <w:rPr>
                <w:rFonts w:hint="eastAsia" w:ascii="宋体" w:hAnsi="宋体" w:cs="宋体"/>
                <w:kern w:val="0"/>
                <w:sz w:val="18"/>
                <w:szCs w:val="18"/>
              </w:rPr>
              <w:t>　</w:t>
            </w:r>
          </w:p>
        </w:tc>
        <w:tc>
          <w:tcPr>
            <w:tcW w:w="880" w:type="dxa"/>
            <w:tcBorders>
              <w:top w:val="nil"/>
              <w:left w:val="nil"/>
              <w:bottom w:val="single" w:color="000000" w:sz="4" w:space="0"/>
              <w:right w:val="single" w:color="000000" w:sz="4" w:space="0"/>
            </w:tcBorders>
            <w:vAlign w:val="bottom"/>
          </w:tcPr>
          <w:p>
            <w:pPr>
              <w:widowControl/>
              <w:jc w:val="left"/>
              <w:rPr>
                <w:rFonts w:ascii="宋体" w:hAnsi="宋体" w:cs="宋体"/>
                <w:kern w:val="0"/>
                <w:sz w:val="18"/>
                <w:szCs w:val="18"/>
              </w:rPr>
            </w:pPr>
            <w:r>
              <w:rPr>
                <w:rFonts w:hint="eastAsia" w:ascii="宋体" w:hAnsi="宋体" w:cs="宋体"/>
                <w:kern w:val="0"/>
                <w:sz w:val="18"/>
                <w:szCs w:val="18"/>
              </w:rPr>
              <w:t>　</w:t>
            </w:r>
          </w:p>
        </w:tc>
        <w:tc>
          <w:tcPr>
            <w:tcW w:w="880" w:type="dxa"/>
            <w:tcBorders>
              <w:top w:val="nil"/>
              <w:left w:val="nil"/>
              <w:bottom w:val="single" w:color="000000" w:sz="4" w:space="0"/>
              <w:right w:val="single" w:color="000000" w:sz="4" w:space="0"/>
            </w:tcBorders>
            <w:vAlign w:val="bottom"/>
          </w:tcPr>
          <w:p>
            <w:pPr>
              <w:widowControl/>
              <w:jc w:val="left"/>
              <w:rPr>
                <w:rFonts w:ascii="宋体" w:hAnsi="宋体" w:cs="宋体"/>
                <w:kern w:val="0"/>
                <w:sz w:val="18"/>
                <w:szCs w:val="18"/>
              </w:rPr>
            </w:pPr>
            <w:r>
              <w:rPr>
                <w:rFonts w:hint="eastAsia" w:ascii="宋体" w:hAnsi="宋体" w:cs="宋体"/>
                <w:kern w:val="0"/>
                <w:sz w:val="18"/>
                <w:szCs w:val="18"/>
              </w:rPr>
              <w:t>　</w:t>
            </w:r>
          </w:p>
        </w:tc>
        <w:tc>
          <w:tcPr>
            <w:tcW w:w="880" w:type="dxa"/>
            <w:tcBorders>
              <w:top w:val="nil"/>
              <w:left w:val="nil"/>
              <w:bottom w:val="single" w:color="000000" w:sz="4" w:space="0"/>
              <w:right w:val="single" w:color="000000" w:sz="4" w:space="0"/>
            </w:tcBorders>
            <w:vAlign w:val="bottom"/>
          </w:tcPr>
          <w:p>
            <w:pPr>
              <w:widowControl/>
              <w:jc w:val="left"/>
              <w:rPr>
                <w:rFonts w:ascii="宋体" w:hAnsi="宋体" w:cs="宋体"/>
                <w:kern w:val="0"/>
                <w:sz w:val="18"/>
                <w:szCs w:val="18"/>
              </w:rPr>
            </w:pPr>
            <w:r>
              <w:rPr>
                <w:rFonts w:hint="eastAsia" w:ascii="宋体" w:hAnsi="宋体" w:cs="宋体"/>
                <w:kern w:val="0"/>
                <w:sz w:val="18"/>
                <w:szCs w:val="18"/>
              </w:rPr>
              <w:t>　</w:t>
            </w:r>
          </w:p>
        </w:tc>
        <w:tc>
          <w:tcPr>
            <w:tcW w:w="880" w:type="dxa"/>
            <w:tcBorders>
              <w:top w:val="nil"/>
              <w:left w:val="nil"/>
              <w:bottom w:val="single" w:color="000000" w:sz="4" w:space="0"/>
              <w:right w:val="single" w:color="000000" w:sz="4" w:space="0"/>
            </w:tcBorders>
            <w:vAlign w:val="bottom"/>
          </w:tcPr>
          <w:p>
            <w:pPr>
              <w:widowControl/>
              <w:jc w:val="left"/>
              <w:rPr>
                <w:rFonts w:ascii="宋体" w:hAnsi="宋体" w:cs="宋体"/>
                <w:kern w:val="0"/>
                <w:sz w:val="18"/>
                <w:szCs w:val="18"/>
              </w:rPr>
            </w:pPr>
            <w:r>
              <w:rPr>
                <w:rFonts w:hint="eastAsia" w:ascii="宋体" w:hAnsi="宋体" w:cs="宋体"/>
                <w:kern w:val="0"/>
                <w:sz w:val="18"/>
                <w:szCs w:val="18"/>
              </w:rPr>
              <w:t>　</w:t>
            </w:r>
          </w:p>
        </w:tc>
        <w:tc>
          <w:tcPr>
            <w:tcW w:w="880" w:type="dxa"/>
            <w:gridSpan w:val="2"/>
            <w:tcBorders>
              <w:top w:val="nil"/>
              <w:left w:val="nil"/>
              <w:bottom w:val="single" w:color="000000" w:sz="4" w:space="0"/>
              <w:right w:val="single" w:color="000000" w:sz="4" w:space="0"/>
            </w:tcBorders>
            <w:vAlign w:val="bottom"/>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gridBefore w:val="1"/>
          <w:wBefore w:w="93" w:type="dxa"/>
          <w:trHeight w:val="465" w:hRule="atLeast"/>
          <w:jc w:val="center"/>
        </w:trPr>
        <w:tc>
          <w:tcPr>
            <w:tcW w:w="160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1080"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1160"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1160"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1420"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1060"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960" w:type="dxa"/>
            <w:tcBorders>
              <w:top w:val="nil"/>
              <w:left w:val="nil"/>
              <w:bottom w:val="single" w:color="auto" w:sz="4" w:space="0"/>
              <w:right w:val="single" w:color="auto" w:sz="4" w:space="0"/>
            </w:tcBorders>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1000"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880"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880"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880"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880"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880" w:type="dxa"/>
            <w:gridSpan w:val="2"/>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r>
      <w:tr>
        <w:tblPrEx>
          <w:tblCellMar>
            <w:top w:w="0" w:type="dxa"/>
            <w:left w:w="108" w:type="dxa"/>
            <w:bottom w:w="0" w:type="dxa"/>
            <w:right w:w="108" w:type="dxa"/>
          </w:tblCellMar>
        </w:tblPrEx>
        <w:trPr>
          <w:gridBefore w:val="1"/>
          <w:wBefore w:w="93" w:type="dxa"/>
          <w:trHeight w:val="465" w:hRule="atLeast"/>
          <w:jc w:val="center"/>
        </w:trPr>
        <w:tc>
          <w:tcPr>
            <w:tcW w:w="1600" w:type="dxa"/>
            <w:tcBorders>
              <w:top w:val="nil"/>
              <w:left w:val="single" w:color="000000" w:sz="4" w:space="0"/>
              <w:bottom w:val="single" w:color="000000" w:sz="4" w:space="0"/>
              <w:right w:val="single" w:color="000000" w:sz="4" w:space="0"/>
            </w:tcBorders>
            <w:vAlign w:val="bottom"/>
          </w:tcPr>
          <w:p>
            <w:pPr>
              <w:widowControl/>
              <w:jc w:val="left"/>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000000" w:sz="4" w:space="0"/>
              <w:right w:val="single" w:color="000000" w:sz="4" w:space="0"/>
            </w:tcBorders>
            <w:vAlign w:val="bottom"/>
          </w:tcPr>
          <w:p>
            <w:pPr>
              <w:widowControl/>
              <w:jc w:val="left"/>
              <w:rPr>
                <w:rFonts w:ascii="宋体" w:hAnsi="宋体" w:cs="宋体"/>
                <w:kern w:val="0"/>
                <w:sz w:val="18"/>
                <w:szCs w:val="18"/>
              </w:rPr>
            </w:pPr>
            <w:r>
              <w:rPr>
                <w:rFonts w:hint="eastAsia" w:ascii="宋体" w:hAnsi="宋体" w:cs="宋体"/>
                <w:kern w:val="0"/>
                <w:sz w:val="18"/>
                <w:szCs w:val="18"/>
              </w:rPr>
              <w:t>　</w:t>
            </w:r>
          </w:p>
        </w:tc>
        <w:tc>
          <w:tcPr>
            <w:tcW w:w="1160" w:type="dxa"/>
            <w:tcBorders>
              <w:top w:val="nil"/>
              <w:left w:val="nil"/>
              <w:bottom w:val="single" w:color="000000" w:sz="4" w:space="0"/>
              <w:right w:val="single" w:color="000000" w:sz="4" w:space="0"/>
            </w:tcBorders>
            <w:vAlign w:val="bottom"/>
          </w:tcPr>
          <w:p>
            <w:pPr>
              <w:widowControl/>
              <w:jc w:val="left"/>
              <w:rPr>
                <w:rFonts w:ascii="宋体" w:hAnsi="宋体" w:cs="宋体"/>
                <w:kern w:val="0"/>
                <w:sz w:val="18"/>
                <w:szCs w:val="18"/>
              </w:rPr>
            </w:pPr>
            <w:r>
              <w:rPr>
                <w:rFonts w:hint="eastAsia" w:ascii="宋体" w:hAnsi="宋体" w:cs="宋体"/>
                <w:kern w:val="0"/>
                <w:sz w:val="18"/>
                <w:szCs w:val="18"/>
              </w:rPr>
              <w:t>　</w:t>
            </w:r>
          </w:p>
        </w:tc>
        <w:tc>
          <w:tcPr>
            <w:tcW w:w="1160" w:type="dxa"/>
            <w:tcBorders>
              <w:top w:val="nil"/>
              <w:left w:val="nil"/>
              <w:bottom w:val="single" w:color="000000" w:sz="4" w:space="0"/>
              <w:right w:val="single" w:color="000000" w:sz="4" w:space="0"/>
            </w:tcBorders>
            <w:vAlign w:val="bottom"/>
          </w:tcPr>
          <w:p>
            <w:pPr>
              <w:widowControl/>
              <w:jc w:val="left"/>
              <w:rPr>
                <w:rFonts w:ascii="宋体" w:hAnsi="宋体" w:cs="宋体"/>
                <w:kern w:val="0"/>
                <w:sz w:val="18"/>
                <w:szCs w:val="18"/>
              </w:rPr>
            </w:pPr>
            <w:r>
              <w:rPr>
                <w:rFonts w:hint="eastAsia" w:ascii="宋体" w:hAnsi="宋体" w:cs="宋体"/>
                <w:kern w:val="0"/>
                <w:sz w:val="18"/>
                <w:szCs w:val="18"/>
              </w:rPr>
              <w:t>　</w:t>
            </w:r>
          </w:p>
        </w:tc>
        <w:tc>
          <w:tcPr>
            <w:tcW w:w="1420" w:type="dxa"/>
            <w:tcBorders>
              <w:top w:val="nil"/>
              <w:left w:val="nil"/>
              <w:bottom w:val="single" w:color="000000" w:sz="4" w:space="0"/>
              <w:right w:val="single" w:color="000000" w:sz="4" w:space="0"/>
            </w:tcBorders>
            <w:vAlign w:val="bottom"/>
          </w:tcPr>
          <w:p>
            <w:pPr>
              <w:widowControl/>
              <w:jc w:val="left"/>
              <w:rPr>
                <w:rFonts w:ascii="宋体" w:hAnsi="宋体" w:cs="宋体"/>
                <w:kern w:val="0"/>
                <w:sz w:val="18"/>
                <w:szCs w:val="18"/>
              </w:rPr>
            </w:pPr>
            <w:r>
              <w:rPr>
                <w:rFonts w:hint="eastAsia" w:ascii="宋体" w:hAnsi="宋体" w:cs="宋体"/>
                <w:kern w:val="0"/>
                <w:sz w:val="18"/>
                <w:szCs w:val="18"/>
              </w:rPr>
              <w:t>　</w:t>
            </w:r>
          </w:p>
        </w:tc>
        <w:tc>
          <w:tcPr>
            <w:tcW w:w="1060" w:type="dxa"/>
            <w:tcBorders>
              <w:top w:val="nil"/>
              <w:left w:val="nil"/>
              <w:bottom w:val="single" w:color="000000" w:sz="4" w:space="0"/>
              <w:right w:val="single" w:color="000000" w:sz="4" w:space="0"/>
            </w:tcBorders>
            <w:vAlign w:val="bottom"/>
          </w:tcPr>
          <w:p>
            <w:pPr>
              <w:widowControl/>
              <w:jc w:val="left"/>
              <w:rPr>
                <w:rFonts w:ascii="宋体" w:hAnsi="宋体" w:cs="宋体"/>
                <w:kern w:val="0"/>
                <w:sz w:val="18"/>
                <w:szCs w:val="18"/>
              </w:rPr>
            </w:pPr>
            <w:r>
              <w:rPr>
                <w:rFonts w:hint="eastAsia" w:ascii="宋体" w:hAnsi="宋体" w:cs="宋体"/>
                <w:kern w:val="0"/>
                <w:sz w:val="18"/>
                <w:szCs w:val="18"/>
              </w:rPr>
              <w:t>　</w:t>
            </w:r>
          </w:p>
        </w:tc>
        <w:tc>
          <w:tcPr>
            <w:tcW w:w="960" w:type="dxa"/>
            <w:tcBorders>
              <w:top w:val="nil"/>
              <w:left w:val="nil"/>
              <w:bottom w:val="single" w:color="000000" w:sz="4" w:space="0"/>
              <w:right w:val="single" w:color="000000" w:sz="4" w:space="0"/>
            </w:tcBorders>
            <w:vAlign w:val="bottom"/>
          </w:tcPr>
          <w:p>
            <w:pPr>
              <w:widowControl/>
              <w:jc w:val="left"/>
              <w:rPr>
                <w:rFonts w:ascii="宋体" w:hAnsi="宋体" w:cs="宋体"/>
                <w:kern w:val="0"/>
                <w:sz w:val="18"/>
                <w:szCs w:val="18"/>
              </w:rPr>
            </w:pPr>
            <w:r>
              <w:rPr>
                <w:rFonts w:hint="eastAsia" w:ascii="宋体" w:hAnsi="宋体" w:cs="宋体"/>
                <w:kern w:val="0"/>
                <w:sz w:val="18"/>
                <w:szCs w:val="18"/>
              </w:rPr>
              <w:t>　</w:t>
            </w:r>
          </w:p>
        </w:tc>
        <w:tc>
          <w:tcPr>
            <w:tcW w:w="1000" w:type="dxa"/>
            <w:tcBorders>
              <w:top w:val="nil"/>
              <w:left w:val="nil"/>
              <w:bottom w:val="single" w:color="000000" w:sz="4" w:space="0"/>
              <w:right w:val="single" w:color="000000" w:sz="4" w:space="0"/>
            </w:tcBorders>
            <w:vAlign w:val="bottom"/>
          </w:tcPr>
          <w:p>
            <w:pPr>
              <w:widowControl/>
              <w:jc w:val="left"/>
              <w:rPr>
                <w:rFonts w:ascii="宋体" w:hAnsi="宋体" w:cs="宋体"/>
                <w:kern w:val="0"/>
                <w:sz w:val="18"/>
                <w:szCs w:val="18"/>
              </w:rPr>
            </w:pPr>
            <w:r>
              <w:rPr>
                <w:rFonts w:hint="eastAsia" w:ascii="宋体" w:hAnsi="宋体" w:cs="宋体"/>
                <w:kern w:val="0"/>
                <w:sz w:val="18"/>
                <w:szCs w:val="18"/>
              </w:rPr>
              <w:t>　</w:t>
            </w:r>
          </w:p>
        </w:tc>
        <w:tc>
          <w:tcPr>
            <w:tcW w:w="880" w:type="dxa"/>
            <w:tcBorders>
              <w:top w:val="nil"/>
              <w:left w:val="nil"/>
              <w:bottom w:val="single" w:color="000000" w:sz="4" w:space="0"/>
              <w:right w:val="single" w:color="000000" w:sz="4" w:space="0"/>
            </w:tcBorders>
            <w:vAlign w:val="bottom"/>
          </w:tcPr>
          <w:p>
            <w:pPr>
              <w:widowControl/>
              <w:jc w:val="left"/>
              <w:rPr>
                <w:rFonts w:ascii="宋体" w:hAnsi="宋体" w:cs="宋体"/>
                <w:kern w:val="0"/>
                <w:sz w:val="18"/>
                <w:szCs w:val="18"/>
              </w:rPr>
            </w:pPr>
            <w:r>
              <w:rPr>
                <w:rFonts w:hint="eastAsia" w:ascii="宋体" w:hAnsi="宋体" w:cs="宋体"/>
                <w:kern w:val="0"/>
                <w:sz w:val="18"/>
                <w:szCs w:val="18"/>
              </w:rPr>
              <w:t>　</w:t>
            </w:r>
          </w:p>
        </w:tc>
        <w:tc>
          <w:tcPr>
            <w:tcW w:w="880" w:type="dxa"/>
            <w:tcBorders>
              <w:top w:val="nil"/>
              <w:left w:val="nil"/>
              <w:bottom w:val="single" w:color="000000" w:sz="4" w:space="0"/>
              <w:right w:val="single" w:color="000000" w:sz="4" w:space="0"/>
            </w:tcBorders>
            <w:vAlign w:val="bottom"/>
          </w:tcPr>
          <w:p>
            <w:pPr>
              <w:widowControl/>
              <w:jc w:val="left"/>
              <w:rPr>
                <w:rFonts w:ascii="宋体" w:hAnsi="宋体" w:cs="宋体"/>
                <w:kern w:val="0"/>
                <w:sz w:val="18"/>
                <w:szCs w:val="18"/>
              </w:rPr>
            </w:pPr>
            <w:r>
              <w:rPr>
                <w:rFonts w:hint="eastAsia" w:ascii="宋体" w:hAnsi="宋体" w:cs="宋体"/>
                <w:kern w:val="0"/>
                <w:sz w:val="18"/>
                <w:szCs w:val="18"/>
              </w:rPr>
              <w:t>　</w:t>
            </w:r>
          </w:p>
        </w:tc>
        <w:tc>
          <w:tcPr>
            <w:tcW w:w="880" w:type="dxa"/>
            <w:tcBorders>
              <w:top w:val="nil"/>
              <w:left w:val="nil"/>
              <w:bottom w:val="single" w:color="000000" w:sz="4" w:space="0"/>
              <w:right w:val="single" w:color="000000" w:sz="4" w:space="0"/>
            </w:tcBorders>
            <w:vAlign w:val="bottom"/>
          </w:tcPr>
          <w:p>
            <w:pPr>
              <w:widowControl/>
              <w:jc w:val="left"/>
              <w:rPr>
                <w:rFonts w:ascii="宋体" w:hAnsi="宋体" w:cs="宋体"/>
                <w:kern w:val="0"/>
                <w:sz w:val="18"/>
                <w:szCs w:val="18"/>
              </w:rPr>
            </w:pPr>
            <w:r>
              <w:rPr>
                <w:rFonts w:hint="eastAsia" w:ascii="宋体" w:hAnsi="宋体" w:cs="宋体"/>
                <w:kern w:val="0"/>
                <w:sz w:val="18"/>
                <w:szCs w:val="18"/>
              </w:rPr>
              <w:t>　</w:t>
            </w:r>
          </w:p>
        </w:tc>
        <w:tc>
          <w:tcPr>
            <w:tcW w:w="880" w:type="dxa"/>
            <w:tcBorders>
              <w:top w:val="nil"/>
              <w:left w:val="nil"/>
              <w:bottom w:val="single" w:color="000000" w:sz="4" w:space="0"/>
              <w:right w:val="single" w:color="000000" w:sz="4" w:space="0"/>
            </w:tcBorders>
            <w:vAlign w:val="bottom"/>
          </w:tcPr>
          <w:p>
            <w:pPr>
              <w:widowControl/>
              <w:jc w:val="left"/>
              <w:rPr>
                <w:rFonts w:ascii="宋体" w:hAnsi="宋体" w:cs="宋体"/>
                <w:kern w:val="0"/>
                <w:sz w:val="18"/>
                <w:szCs w:val="18"/>
              </w:rPr>
            </w:pPr>
            <w:r>
              <w:rPr>
                <w:rFonts w:hint="eastAsia" w:ascii="宋体" w:hAnsi="宋体" w:cs="宋体"/>
                <w:kern w:val="0"/>
                <w:sz w:val="18"/>
                <w:szCs w:val="18"/>
              </w:rPr>
              <w:t>　</w:t>
            </w:r>
          </w:p>
        </w:tc>
        <w:tc>
          <w:tcPr>
            <w:tcW w:w="880" w:type="dxa"/>
            <w:gridSpan w:val="2"/>
            <w:tcBorders>
              <w:top w:val="nil"/>
              <w:left w:val="nil"/>
              <w:bottom w:val="single" w:color="000000" w:sz="4" w:space="0"/>
              <w:right w:val="single" w:color="000000" w:sz="4" w:space="0"/>
            </w:tcBorders>
            <w:vAlign w:val="bottom"/>
          </w:tcPr>
          <w:p>
            <w:pPr>
              <w:widowControl/>
              <w:jc w:val="left"/>
              <w:rPr>
                <w:rFonts w:ascii="宋体" w:hAnsi="宋体" w:cs="宋体"/>
                <w:kern w:val="0"/>
                <w:sz w:val="18"/>
                <w:szCs w:val="18"/>
              </w:rPr>
            </w:pPr>
            <w:r>
              <w:rPr>
                <w:rFonts w:hint="eastAsia" w:ascii="宋体" w:hAnsi="宋体" w:cs="宋体"/>
                <w:kern w:val="0"/>
                <w:sz w:val="18"/>
                <w:szCs w:val="18"/>
              </w:rPr>
              <w:t>　</w:t>
            </w:r>
          </w:p>
        </w:tc>
      </w:tr>
    </w:tbl>
    <w:p>
      <w:pPr>
        <w:pStyle w:val="4"/>
        <w:adjustRightInd w:val="0"/>
        <w:snapToGrid w:val="0"/>
        <w:spacing w:before="0" w:beforeAutospacing="0" w:after="0" w:afterAutospacing="0" w:line="400" w:lineRule="exact"/>
        <w:jc w:val="both"/>
      </w:pPr>
      <w:r>
        <w:rPr>
          <w:rFonts w:hint="eastAsia"/>
        </w:rPr>
        <w:t>注：马鞍山市博望区人民检察院没有使用一般公共预算拨款、政府性基金预算拨款、国有资本经营预算拨款、财政专户管理资金和单位资金安排的政府购买服务支出，故本表无数据。</w:t>
      </w:r>
    </w:p>
    <w:p>
      <w:pPr>
        <w:pStyle w:val="4"/>
        <w:adjustRightInd w:val="0"/>
        <w:snapToGrid w:val="0"/>
        <w:spacing w:before="0" w:beforeAutospacing="0" w:after="0" w:afterAutospacing="0" w:line="400" w:lineRule="exact"/>
        <w:jc w:val="both"/>
      </w:pPr>
    </w:p>
    <w:p>
      <w:pPr>
        <w:pStyle w:val="4"/>
        <w:adjustRightInd w:val="0"/>
        <w:snapToGrid w:val="0"/>
        <w:spacing w:before="0" w:beforeAutospacing="0" w:after="0" w:afterAutospacing="0" w:line="600" w:lineRule="exact"/>
        <w:jc w:val="center"/>
        <w:rPr>
          <w:rFonts w:ascii="黑体" w:hAnsi="黑体" w:eastAsia="黑体"/>
          <w:bCs/>
          <w:sz w:val="36"/>
          <w:szCs w:val="36"/>
        </w:rPr>
        <w:sectPr>
          <w:pgSz w:w="16838" w:h="11906" w:orient="landscape"/>
          <w:pgMar w:top="1797" w:right="1440" w:bottom="1797" w:left="1440" w:header="851" w:footer="992" w:gutter="0"/>
          <w:cols w:space="720" w:num="1"/>
          <w:docGrid w:type="linesAndChars" w:linePitch="312" w:charSpace="0"/>
        </w:sectPr>
      </w:pPr>
    </w:p>
    <w:p>
      <w:pPr>
        <w:pStyle w:val="4"/>
        <w:adjustRightInd w:val="0"/>
        <w:snapToGrid w:val="0"/>
        <w:spacing w:before="0" w:beforeAutospacing="0" w:after="0" w:afterAutospacing="0" w:line="600" w:lineRule="exact"/>
        <w:jc w:val="center"/>
        <w:rPr>
          <w:rFonts w:ascii="黑体" w:hAnsi="黑体" w:eastAsia="黑体"/>
          <w:bCs/>
          <w:sz w:val="36"/>
          <w:szCs w:val="36"/>
        </w:rPr>
      </w:pPr>
      <w:r>
        <w:rPr>
          <w:rFonts w:hint="eastAsia" w:ascii="黑体" w:hAnsi="黑体" w:eastAsia="黑体"/>
          <w:bCs/>
          <w:sz w:val="36"/>
          <w:szCs w:val="36"/>
        </w:rPr>
        <w:t>第三部分 2022年部门预算情况说明</w:t>
      </w:r>
    </w:p>
    <w:p>
      <w:pPr>
        <w:pStyle w:val="4"/>
        <w:adjustRightInd w:val="0"/>
        <w:snapToGrid w:val="0"/>
        <w:spacing w:before="0" w:beforeAutospacing="0" w:after="0" w:afterAutospacing="0" w:line="600" w:lineRule="exact"/>
        <w:rPr>
          <w:rFonts w:ascii="黑体" w:hAnsi="黑体" w:eastAsia="黑体"/>
          <w:bCs/>
          <w:sz w:val="32"/>
          <w:szCs w:val="32"/>
        </w:rPr>
      </w:pPr>
    </w:p>
    <w:p>
      <w:pPr>
        <w:pStyle w:val="4"/>
        <w:adjustRightInd w:val="0"/>
        <w:snapToGrid w:val="0"/>
        <w:spacing w:before="0" w:beforeAutospacing="0" w:after="0" w:afterAutospacing="0" w:line="600" w:lineRule="exact"/>
        <w:ind w:firstLine="640" w:firstLineChars="200"/>
        <w:rPr>
          <w:rFonts w:ascii="黑体" w:hAnsi="仿宋" w:eastAsia="黑体"/>
          <w:color w:val="000000"/>
          <w:sz w:val="32"/>
          <w:szCs w:val="32"/>
        </w:rPr>
      </w:pPr>
      <w:r>
        <w:rPr>
          <w:rFonts w:hint="eastAsia" w:ascii="黑体" w:hAnsi="仿宋" w:eastAsia="黑体"/>
          <w:color w:val="000000"/>
          <w:sz w:val="32"/>
          <w:szCs w:val="32"/>
        </w:rPr>
        <w:t>一、关于2022年收支总表的说明</w:t>
      </w:r>
    </w:p>
    <w:p>
      <w:pPr>
        <w:pStyle w:val="4"/>
        <w:adjustRightInd w:val="0"/>
        <w:snapToGrid w:val="0"/>
        <w:spacing w:before="0" w:beforeAutospacing="0" w:after="0" w:afterAutospacing="0" w:line="600" w:lineRule="exact"/>
        <w:ind w:firstLine="627" w:firstLineChars="196"/>
        <w:jc w:val="both"/>
        <w:rPr>
          <w:rFonts w:ascii="仿宋_GB2312" w:hAnsi="仿宋" w:eastAsia="仿宋_GB2312"/>
          <w:sz w:val="32"/>
          <w:szCs w:val="32"/>
        </w:rPr>
      </w:pPr>
      <w:r>
        <w:rPr>
          <w:rFonts w:hint="eastAsia" w:ascii="仿宋_GB2312" w:hAnsi="仿宋" w:eastAsia="仿宋_GB2312"/>
          <w:sz w:val="32"/>
          <w:szCs w:val="32"/>
        </w:rPr>
        <w:t>按照综合预算的原则，马鞍山市博望区人民检察院所有收入和支出均纳入部门预算管理。马鞍山市博望区人民检察院2022年收支总预算</w:t>
      </w:r>
      <w:r>
        <w:rPr>
          <w:rFonts w:hint="eastAsia" w:ascii="仿宋_GB2312" w:hAnsi="仿宋" w:eastAsia="仿宋_GB2312"/>
          <w:sz w:val="32"/>
          <w:szCs w:val="32"/>
          <w:lang w:val="en-US" w:eastAsia="zh-CN"/>
        </w:rPr>
        <w:t>1231.95</w:t>
      </w:r>
      <w:r>
        <w:rPr>
          <w:rFonts w:hint="eastAsia" w:ascii="仿宋_GB2312" w:hAnsi="仿宋" w:eastAsia="仿宋_GB2312"/>
          <w:sz w:val="32"/>
          <w:szCs w:val="32"/>
        </w:rPr>
        <w:t>万元，收入全部是一般公共预算拨款收入，支出包括：公共安全支出、社会保障和就业支出、卫生健康支出、城乡社区支出、住房保障支出。</w:t>
      </w:r>
    </w:p>
    <w:p>
      <w:pPr>
        <w:pStyle w:val="4"/>
        <w:adjustRightInd w:val="0"/>
        <w:snapToGrid w:val="0"/>
        <w:spacing w:before="0" w:beforeAutospacing="0" w:after="0" w:afterAutospacing="0" w:line="600" w:lineRule="exact"/>
        <w:ind w:firstLine="627" w:firstLineChars="196"/>
        <w:rPr>
          <w:rFonts w:ascii="黑体" w:hAnsi="仿宋" w:eastAsia="黑体"/>
          <w:color w:val="000000"/>
          <w:sz w:val="32"/>
          <w:szCs w:val="32"/>
        </w:rPr>
      </w:pPr>
      <w:r>
        <w:rPr>
          <w:rFonts w:hint="eastAsia" w:ascii="黑体" w:hAnsi="仿宋" w:eastAsia="黑体"/>
          <w:color w:val="000000"/>
          <w:sz w:val="32"/>
          <w:szCs w:val="32"/>
        </w:rPr>
        <w:t>二、关于2022年收入总表的说明</w:t>
      </w:r>
    </w:p>
    <w:p>
      <w:pPr>
        <w:adjustRightInd w:val="0"/>
        <w:snapToGrid w:val="0"/>
        <w:spacing w:line="600" w:lineRule="exact"/>
        <w:ind w:firstLine="640" w:firstLineChars="200"/>
        <w:rPr>
          <w:rFonts w:ascii="仿宋_GB2312" w:hAnsi="仿宋" w:eastAsia="仿宋_GB2312"/>
          <w:sz w:val="32"/>
          <w:szCs w:val="32"/>
        </w:rPr>
      </w:pPr>
      <w:r>
        <w:rPr>
          <w:rFonts w:hint="eastAsia" w:ascii="仿宋_GB2312" w:hAnsi="仿宋" w:eastAsia="仿宋_GB2312" w:cs="宋体"/>
          <w:kern w:val="0"/>
          <w:sz w:val="32"/>
          <w:szCs w:val="32"/>
        </w:rPr>
        <w:t>马鞍山市博望区人民检察院</w:t>
      </w:r>
      <w:r>
        <w:rPr>
          <w:rFonts w:hint="eastAsia" w:ascii="仿宋_GB2312" w:hAnsi="仿宋" w:eastAsia="仿宋_GB2312"/>
          <w:sz w:val="32"/>
          <w:szCs w:val="32"/>
        </w:rPr>
        <w:t>2022年收入预算</w:t>
      </w:r>
      <w:r>
        <w:rPr>
          <w:rFonts w:hint="eastAsia" w:ascii="仿宋_GB2312" w:hAnsi="仿宋" w:eastAsia="仿宋_GB2312"/>
          <w:sz w:val="32"/>
          <w:szCs w:val="32"/>
          <w:lang w:val="en-US" w:eastAsia="zh-CN"/>
        </w:rPr>
        <w:t>1231.95</w:t>
      </w:r>
      <w:r>
        <w:rPr>
          <w:rFonts w:hint="eastAsia" w:ascii="仿宋_GB2312" w:hAnsi="仿宋" w:eastAsia="仿宋_GB2312"/>
          <w:sz w:val="32"/>
          <w:szCs w:val="32"/>
        </w:rPr>
        <w:t>万元，</w:t>
      </w:r>
      <w:r>
        <w:rPr>
          <w:rFonts w:hint="eastAsia" w:ascii="仿宋_GB2312" w:hAnsi="仿宋" w:eastAsia="仿宋_GB2312"/>
          <w:sz w:val="32"/>
          <w:szCs w:val="32"/>
          <w:lang w:eastAsia="zh-CN"/>
        </w:rPr>
        <w:t>全部为</w:t>
      </w:r>
      <w:r>
        <w:rPr>
          <w:rFonts w:hint="eastAsia" w:ascii="仿宋_GB2312" w:hAnsi="仿宋" w:eastAsia="仿宋_GB2312"/>
          <w:sz w:val="32"/>
          <w:szCs w:val="32"/>
        </w:rPr>
        <w:t>本年收入。</w:t>
      </w:r>
    </w:p>
    <w:p>
      <w:pPr>
        <w:adjustRightInd w:val="0"/>
        <w:snapToGrid w:val="0"/>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（一）本年收入</w:t>
      </w:r>
      <w:r>
        <w:rPr>
          <w:rFonts w:ascii="仿宋_GB2312" w:hAnsi="仿宋" w:eastAsia="仿宋_GB2312"/>
          <w:sz w:val="32"/>
          <w:szCs w:val="32"/>
        </w:rPr>
        <w:t>1231.95</w:t>
      </w:r>
      <w:r>
        <w:rPr>
          <w:rFonts w:hint="eastAsia" w:ascii="仿宋_GB2312" w:hAnsi="仿宋" w:eastAsia="仿宋_GB2312"/>
          <w:sz w:val="32"/>
          <w:szCs w:val="32"/>
        </w:rPr>
        <w:t>万元，主要包括：一般公共预算拨款收入</w:t>
      </w:r>
      <w:r>
        <w:rPr>
          <w:rFonts w:ascii="仿宋_GB2312" w:hAnsi="仿宋" w:eastAsia="仿宋_GB2312"/>
          <w:sz w:val="32"/>
          <w:szCs w:val="32"/>
        </w:rPr>
        <w:t>1231.95</w:t>
      </w:r>
      <w:r>
        <w:rPr>
          <w:rFonts w:hint="eastAsia" w:ascii="仿宋_GB2312" w:hAnsi="仿宋" w:eastAsia="仿宋_GB2312"/>
          <w:sz w:val="32"/>
          <w:szCs w:val="32"/>
        </w:rPr>
        <w:t>万元，占</w:t>
      </w:r>
      <w:r>
        <w:rPr>
          <w:rFonts w:ascii="仿宋_GB2312" w:hAnsi="仿宋" w:eastAsia="仿宋_GB2312"/>
          <w:sz w:val="32"/>
          <w:szCs w:val="32"/>
        </w:rPr>
        <w:t>100</w:t>
      </w:r>
      <w:r>
        <w:rPr>
          <w:rFonts w:hint="eastAsia" w:ascii="仿宋_GB2312" w:hAnsi="仿宋" w:eastAsia="仿宋_GB2312"/>
          <w:sz w:val="32"/>
          <w:szCs w:val="32"/>
        </w:rPr>
        <w:t>%，比2021年预算减少4</w:t>
      </w:r>
      <w:r>
        <w:rPr>
          <w:rFonts w:ascii="仿宋_GB2312" w:hAnsi="仿宋" w:eastAsia="仿宋_GB2312"/>
          <w:sz w:val="32"/>
          <w:szCs w:val="32"/>
        </w:rPr>
        <w:t>95.57</w:t>
      </w:r>
      <w:r>
        <w:rPr>
          <w:rFonts w:hint="eastAsia" w:ascii="仿宋_GB2312" w:hAnsi="仿宋" w:eastAsia="仿宋_GB2312"/>
          <w:sz w:val="32"/>
          <w:szCs w:val="32"/>
        </w:rPr>
        <w:t>万元，下降2</w:t>
      </w:r>
      <w:r>
        <w:rPr>
          <w:rFonts w:ascii="仿宋_GB2312" w:hAnsi="仿宋" w:eastAsia="仿宋_GB2312"/>
          <w:sz w:val="32"/>
          <w:szCs w:val="32"/>
        </w:rPr>
        <w:t>8.69</w:t>
      </w:r>
      <w:r>
        <w:rPr>
          <w:rFonts w:hint="eastAsia" w:ascii="仿宋_GB2312" w:hAnsi="仿宋" w:eastAsia="仿宋_GB2312"/>
          <w:sz w:val="32"/>
          <w:szCs w:val="32"/>
        </w:rPr>
        <w:t>%，下降原因主要是</w:t>
      </w:r>
      <w:bookmarkStart w:id="0" w:name="_Hlk94181897"/>
      <w:r>
        <w:rPr>
          <w:rFonts w:hint="eastAsia" w:ascii="仿宋_GB2312" w:hAnsi="仿宋" w:eastAsia="仿宋_GB2312"/>
          <w:sz w:val="32"/>
          <w:szCs w:val="32"/>
        </w:rPr>
        <w:t>“两房”基建项目支出款项减少</w:t>
      </w:r>
      <w:bookmarkEnd w:id="0"/>
      <w:r>
        <w:rPr>
          <w:rFonts w:hint="eastAsia" w:ascii="仿宋_GB2312" w:hAnsi="仿宋" w:eastAsia="仿宋_GB2312"/>
          <w:sz w:val="32"/>
          <w:szCs w:val="32"/>
        </w:rPr>
        <w:t>。</w:t>
      </w:r>
    </w:p>
    <w:p>
      <w:pPr>
        <w:adjustRightInd w:val="0"/>
        <w:snapToGrid w:val="0"/>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（二）上年结转结余</w:t>
      </w:r>
      <w:r>
        <w:rPr>
          <w:rFonts w:hint="eastAsia" w:ascii="仿宋_GB2312" w:hAnsi="仿宋" w:eastAsia="仿宋_GB2312"/>
          <w:sz w:val="32"/>
          <w:szCs w:val="32"/>
          <w:lang w:val="en-US" w:eastAsia="zh-CN"/>
        </w:rPr>
        <w:t>0</w:t>
      </w:r>
      <w:r>
        <w:rPr>
          <w:rFonts w:hint="eastAsia" w:ascii="仿宋_GB2312" w:hAnsi="仿宋" w:eastAsia="仿宋_GB2312"/>
          <w:sz w:val="32"/>
          <w:szCs w:val="32"/>
        </w:rPr>
        <w:t>万元。</w:t>
      </w:r>
    </w:p>
    <w:p>
      <w:pPr>
        <w:adjustRightInd w:val="0"/>
        <w:snapToGrid w:val="0"/>
        <w:spacing w:line="600" w:lineRule="exact"/>
        <w:ind w:firstLine="640" w:firstLineChars="200"/>
        <w:rPr>
          <w:rFonts w:ascii="黑体" w:hAnsi="仿宋" w:eastAsia="黑体" w:cs="宋体"/>
          <w:color w:val="000000"/>
          <w:kern w:val="0"/>
          <w:sz w:val="32"/>
          <w:szCs w:val="32"/>
        </w:rPr>
      </w:pPr>
      <w:r>
        <w:rPr>
          <w:rFonts w:hint="eastAsia" w:ascii="黑体" w:hAnsi="仿宋" w:eastAsia="黑体" w:cs="宋体"/>
          <w:color w:val="000000"/>
          <w:kern w:val="0"/>
          <w:sz w:val="32"/>
          <w:szCs w:val="32"/>
        </w:rPr>
        <w:t>三、关于2022年支出总表的说明</w:t>
      </w:r>
    </w:p>
    <w:p>
      <w:pPr>
        <w:adjustRightInd w:val="0"/>
        <w:snapToGrid w:val="0"/>
        <w:spacing w:line="600" w:lineRule="exact"/>
        <w:ind w:firstLine="640" w:firstLineChars="200"/>
        <w:rPr>
          <w:rFonts w:ascii="仿宋_GB2312" w:hAnsi="仿宋" w:eastAsia="仿宋_GB2312" w:cs="Times New Roman"/>
          <w:sz w:val="32"/>
          <w:szCs w:val="32"/>
        </w:rPr>
      </w:pPr>
      <w:r>
        <w:rPr>
          <w:rFonts w:hint="eastAsia" w:ascii="仿宋_GB2312" w:hAnsi="仿宋" w:eastAsia="仿宋_GB2312" w:cs="Times New Roman"/>
          <w:sz w:val="32"/>
          <w:szCs w:val="32"/>
        </w:rPr>
        <w:t>马鞍山市博望区人民检察院2022年支出预算</w:t>
      </w:r>
      <w:r>
        <w:rPr>
          <w:rFonts w:hint="eastAsia" w:ascii="仿宋_GB2312" w:hAnsi="仿宋" w:eastAsia="仿宋_GB2312" w:cs="Times New Roman"/>
          <w:sz w:val="32"/>
          <w:szCs w:val="32"/>
          <w:lang w:val="en-US" w:eastAsia="zh-CN"/>
        </w:rPr>
        <w:t>1231.95</w:t>
      </w:r>
      <w:r>
        <w:rPr>
          <w:rFonts w:hint="eastAsia" w:ascii="仿宋_GB2312" w:hAnsi="仿宋" w:eastAsia="仿宋_GB2312" w:cs="Times New Roman"/>
          <w:sz w:val="32"/>
          <w:szCs w:val="32"/>
        </w:rPr>
        <w:t>万元，比2021年预算减少</w:t>
      </w:r>
      <w:r>
        <w:rPr>
          <w:rFonts w:hint="eastAsia" w:ascii="仿宋_GB2312" w:hAnsi="仿宋" w:eastAsia="仿宋_GB2312" w:cs="Times New Roman"/>
          <w:sz w:val="32"/>
          <w:szCs w:val="32"/>
          <w:lang w:val="en-US" w:eastAsia="zh-CN"/>
        </w:rPr>
        <w:t>495.57</w:t>
      </w:r>
      <w:r>
        <w:rPr>
          <w:rFonts w:hint="eastAsia" w:ascii="仿宋_GB2312" w:hAnsi="仿宋" w:eastAsia="仿宋_GB2312" w:cs="Times New Roman"/>
          <w:sz w:val="32"/>
          <w:szCs w:val="32"/>
        </w:rPr>
        <w:t>万元，下降2</w:t>
      </w:r>
      <w:r>
        <w:rPr>
          <w:rFonts w:ascii="仿宋_GB2312" w:hAnsi="仿宋" w:eastAsia="仿宋_GB2312" w:cs="Times New Roman"/>
          <w:sz w:val="32"/>
          <w:szCs w:val="32"/>
        </w:rPr>
        <w:t>8.</w:t>
      </w:r>
      <w:r>
        <w:rPr>
          <w:rFonts w:hint="eastAsia" w:ascii="仿宋_GB2312" w:hAnsi="仿宋" w:eastAsia="仿宋_GB2312" w:cs="Times New Roman"/>
          <w:sz w:val="32"/>
          <w:szCs w:val="32"/>
          <w:lang w:val="en-US" w:eastAsia="zh-CN"/>
        </w:rPr>
        <w:t>6</w:t>
      </w:r>
      <w:r>
        <w:rPr>
          <w:rFonts w:ascii="仿宋_GB2312" w:hAnsi="仿宋" w:eastAsia="仿宋_GB2312" w:cs="Times New Roman"/>
          <w:sz w:val="32"/>
          <w:szCs w:val="32"/>
        </w:rPr>
        <w:t>9</w:t>
      </w:r>
      <w:r>
        <w:rPr>
          <w:rFonts w:hint="eastAsia" w:ascii="仿宋_GB2312" w:hAnsi="仿宋" w:eastAsia="仿宋_GB2312" w:cs="Times New Roman"/>
          <w:sz w:val="32"/>
          <w:szCs w:val="32"/>
        </w:rPr>
        <w:t>%，下降原因主要是</w:t>
      </w:r>
      <w:r>
        <w:rPr>
          <w:rFonts w:hint="eastAsia" w:ascii="仿宋_GB2312" w:hAnsi="仿宋" w:eastAsia="仿宋_GB2312"/>
          <w:sz w:val="32"/>
          <w:szCs w:val="32"/>
        </w:rPr>
        <w:t>“两房”基建项目支出款项减少</w:t>
      </w:r>
      <w:r>
        <w:rPr>
          <w:rFonts w:hint="eastAsia" w:ascii="仿宋_GB2312" w:hAnsi="仿宋" w:eastAsia="仿宋_GB2312" w:cs="Times New Roman"/>
          <w:sz w:val="32"/>
          <w:szCs w:val="32"/>
        </w:rPr>
        <w:t>。其中，基本支出</w:t>
      </w:r>
      <w:r>
        <w:rPr>
          <w:rFonts w:ascii="仿宋_GB2312" w:hAnsi="仿宋" w:eastAsia="仿宋_GB2312" w:cs="Times New Roman"/>
          <w:sz w:val="32"/>
          <w:szCs w:val="32"/>
        </w:rPr>
        <w:t>768.95</w:t>
      </w:r>
      <w:r>
        <w:rPr>
          <w:rFonts w:hint="eastAsia" w:ascii="仿宋_GB2312" w:hAnsi="仿宋" w:eastAsia="仿宋_GB2312" w:cs="Times New Roman"/>
          <w:sz w:val="32"/>
          <w:szCs w:val="32"/>
        </w:rPr>
        <w:t>万元，占</w:t>
      </w:r>
      <w:r>
        <w:rPr>
          <w:rFonts w:ascii="仿宋_GB2312" w:hAnsi="仿宋" w:eastAsia="仿宋_GB2312" w:cs="Times New Roman"/>
          <w:sz w:val="32"/>
          <w:szCs w:val="32"/>
        </w:rPr>
        <w:t>62.</w:t>
      </w:r>
      <w:r>
        <w:rPr>
          <w:rFonts w:hint="eastAsia" w:ascii="仿宋_GB2312" w:hAnsi="仿宋" w:eastAsia="仿宋_GB2312" w:cs="Times New Roman"/>
          <w:sz w:val="32"/>
          <w:szCs w:val="32"/>
          <w:lang w:val="en-US" w:eastAsia="zh-CN"/>
        </w:rPr>
        <w:t>42</w:t>
      </w:r>
      <w:r>
        <w:rPr>
          <w:rFonts w:hint="eastAsia" w:ascii="仿宋_GB2312" w:hAnsi="仿宋" w:eastAsia="仿宋_GB2312" w:cs="Times New Roman"/>
          <w:sz w:val="32"/>
          <w:szCs w:val="32"/>
        </w:rPr>
        <w:t>%，主要用于保障机构日常运转、完成日常工作任务等；项目支出</w:t>
      </w:r>
      <w:r>
        <w:rPr>
          <w:rFonts w:hint="eastAsia" w:ascii="仿宋_GB2312" w:hAnsi="仿宋" w:eastAsia="仿宋_GB2312" w:cs="Times New Roman"/>
          <w:sz w:val="32"/>
          <w:szCs w:val="32"/>
          <w:lang w:val="en-US" w:eastAsia="zh-CN"/>
        </w:rPr>
        <w:t>463</w:t>
      </w:r>
      <w:r>
        <w:rPr>
          <w:rFonts w:hint="eastAsia" w:ascii="仿宋_GB2312" w:hAnsi="仿宋" w:eastAsia="仿宋_GB2312" w:cs="Times New Roman"/>
          <w:sz w:val="32"/>
          <w:szCs w:val="32"/>
        </w:rPr>
        <w:t>万元，占</w:t>
      </w:r>
      <w:r>
        <w:rPr>
          <w:rFonts w:hint="eastAsia" w:ascii="仿宋_GB2312" w:hAnsi="仿宋" w:eastAsia="仿宋_GB2312" w:cs="Times New Roman"/>
          <w:sz w:val="32"/>
          <w:szCs w:val="32"/>
          <w:lang w:val="en-US" w:eastAsia="zh-CN"/>
        </w:rPr>
        <w:t>37.58</w:t>
      </w:r>
      <w:r>
        <w:rPr>
          <w:rFonts w:hint="eastAsia" w:ascii="仿宋_GB2312" w:hAnsi="仿宋" w:eastAsia="仿宋_GB2312" w:cs="Times New Roman"/>
          <w:sz w:val="32"/>
          <w:szCs w:val="32"/>
        </w:rPr>
        <w:t>%，主要用于“两房”基建项目、司机外包服务、日常办案。</w:t>
      </w:r>
    </w:p>
    <w:p>
      <w:pPr>
        <w:adjustRightInd w:val="0"/>
        <w:snapToGrid w:val="0"/>
        <w:spacing w:line="600" w:lineRule="exact"/>
        <w:ind w:firstLine="640" w:firstLineChars="200"/>
        <w:rPr>
          <w:rFonts w:ascii="黑体" w:hAnsi="仿宋" w:eastAsia="黑体" w:cs="宋体"/>
          <w:color w:val="000000"/>
          <w:kern w:val="0"/>
          <w:sz w:val="32"/>
          <w:szCs w:val="32"/>
        </w:rPr>
      </w:pPr>
      <w:r>
        <w:rPr>
          <w:rFonts w:hint="eastAsia" w:ascii="黑体" w:hAnsi="仿宋" w:eastAsia="黑体" w:cs="宋体"/>
          <w:color w:val="000000"/>
          <w:kern w:val="0"/>
          <w:sz w:val="32"/>
          <w:szCs w:val="32"/>
        </w:rPr>
        <w:t>四、关于2022年财政拨款收支总表的说明</w:t>
      </w:r>
    </w:p>
    <w:p>
      <w:pPr>
        <w:pStyle w:val="4"/>
        <w:adjustRightInd w:val="0"/>
        <w:snapToGrid w:val="0"/>
        <w:spacing w:before="0" w:beforeAutospacing="0" w:after="0" w:afterAutospacing="0" w:line="600" w:lineRule="exact"/>
        <w:ind w:firstLine="640" w:firstLineChars="200"/>
        <w:rPr>
          <w:rFonts w:ascii="仿宋_GB2312" w:hAnsi="仿宋" w:eastAsia="仿宋_GB2312" w:cs="Times New Roman"/>
          <w:kern w:val="2"/>
          <w:sz w:val="32"/>
          <w:szCs w:val="32"/>
        </w:rPr>
      </w:pPr>
      <w:r>
        <w:rPr>
          <w:rFonts w:hint="eastAsia" w:ascii="仿宋_GB2312" w:hAnsi="仿宋" w:eastAsia="仿宋_GB2312" w:cs="Times New Roman"/>
          <w:kern w:val="2"/>
          <w:sz w:val="32"/>
          <w:szCs w:val="32"/>
        </w:rPr>
        <w:t>马鞍山市博望区人民检察院2022年财政拨款收支预算</w:t>
      </w:r>
      <w:r>
        <w:rPr>
          <w:rFonts w:hint="eastAsia" w:ascii="仿宋_GB2312" w:hAnsi="仿宋" w:eastAsia="仿宋_GB2312" w:cs="Times New Roman"/>
          <w:kern w:val="2"/>
          <w:sz w:val="32"/>
          <w:szCs w:val="32"/>
          <w:lang w:val="en-US" w:eastAsia="zh-CN"/>
        </w:rPr>
        <w:t>1231.95</w:t>
      </w:r>
      <w:r>
        <w:rPr>
          <w:rFonts w:hint="eastAsia" w:ascii="仿宋_GB2312" w:hAnsi="仿宋" w:eastAsia="仿宋_GB2312" w:cs="Times New Roman"/>
          <w:kern w:val="2"/>
          <w:sz w:val="32"/>
          <w:szCs w:val="32"/>
        </w:rPr>
        <w:t>万元。收入按资金来源分</w:t>
      </w:r>
      <w:r>
        <w:rPr>
          <w:rFonts w:hint="eastAsia" w:ascii="仿宋_GB2312" w:hAnsi="仿宋" w:eastAsia="仿宋_GB2312" w:cs="Times New Roman"/>
          <w:kern w:val="2"/>
          <w:sz w:val="32"/>
          <w:szCs w:val="32"/>
          <w:lang w:eastAsia="zh-CN"/>
        </w:rPr>
        <w:t>全部为</w:t>
      </w:r>
      <w:r>
        <w:rPr>
          <w:rFonts w:hint="eastAsia" w:ascii="仿宋_GB2312" w:hAnsi="仿宋" w:eastAsia="仿宋_GB2312" w:cs="Times New Roman"/>
          <w:kern w:val="2"/>
          <w:sz w:val="32"/>
          <w:szCs w:val="32"/>
        </w:rPr>
        <w:t>一般公共预算拨款；按资金年度分</w:t>
      </w:r>
      <w:r>
        <w:rPr>
          <w:rFonts w:hint="eastAsia" w:ascii="仿宋_GB2312" w:hAnsi="仿宋" w:eastAsia="仿宋_GB2312" w:cs="Times New Roman"/>
          <w:kern w:val="2"/>
          <w:sz w:val="32"/>
          <w:szCs w:val="32"/>
          <w:lang w:eastAsia="zh-CN"/>
        </w:rPr>
        <w:t>全部为</w:t>
      </w:r>
      <w:r>
        <w:rPr>
          <w:rFonts w:hint="eastAsia" w:ascii="仿宋_GB2312" w:hAnsi="仿宋" w:eastAsia="仿宋_GB2312" w:cs="Times New Roman"/>
          <w:kern w:val="2"/>
          <w:sz w:val="32"/>
          <w:szCs w:val="32"/>
        </w:rPr>
        <w:t>本年财政拨款收入。支出按功能分类分为：公共安全支出</w:t>
      </w:r>
      <w:r>
        <w:rPr>
          <w:rFonts w:hint="eastAsia" w:ascii="仿宋_GB2312" w:hAnsi="仿宋" w:eastAsia="仿宋_GB2312" w:cs="Times New Roman"/>
          <w:kern w:val="2"/>
          <w:sz w:val="32"/>
          <w:szCs w:val="32"/>
          <w:lang w:val="en-US" w:eastAsia="zh-CN"/>
        </w:rPr>
        <w:t>947.53</w:t>
      </w:r>
      <w:r>
        <w:rPr>
          <w:rFonts w:hint="eastAsia" w:ascii="仿宋_GB2312" w:hAnsi="仿宋" w:eastAsia="仿宋_GB2312" w:cs="Times New Roman"/>
          <w:kern w:val="2"/>
          <w:sz w:val="32"/>
          <w:szCs w:val="32"/>
        </w:rPr>
        <w:t>万元，占</w:t>
      </w:r>
      <w:r>
        <w:rPr>
          <w:rFonts w:hint="eastAsia" w:ascii="仿宋_GB2312" w:hAnsi="仿宋" w:eastAsia="仿宋_GB2312" w:cs="Times New Roman"/>
          <w:kern w:val="2"/>
          <w:sz w:val="32"/>
          <w:szCs w:val="32"/>
          <w:lang w:val="en-US" w:eastAsia="zh-CN"/>
        </w:rPr>
        <w:t>76.91</w:t>
      </w:r>
      <w:r>
        <w:rPr>
          <w:rFonts w:hint="eastAsia" w:ascii="仿宋_GB2312" w:hAnsi="仿宋" w:eastAsia="仿宋_GB2312" w:cs="Times New Roman"/>
          <w:kern w:val="2"/>
          <w:sz w:val="32"/>
          <w:szCs w:val="32"/>
        </w:rPr>
        <w:t>%；社会保障和就业支出</w:t>
      </w:r>
      <w:r>
        <w:rPr>
          <w:rFonts w:ascii="仿宋_GB2312" w:hAnsi="仿宋" w:eastAsia="仿宋_GB2312" w:cs="Times New Roman"/>
          <w:kern w:val="2"/>
          <w:sz w:val="32"/>
          <w:szCs w:val="32"/>
        </w:rPr>
        <w:t>39.29</w:t>
      </w:r>
      <w:r>
        <w:rPr>
          <w:rFonts w:hint="eastAsia" w:ascii="仿宋_GB2312" w:hAnsi="仿宋" w:eastAsia="仿宋_GB2312" w:cs="Times New Roman"/>
          <w:kern w:val="2"/>
          <w:sz w:val="32"/>
          <w:szCs w:val="32"/>
        </w:rPr>
        <w:t>万元，占</w:t>
      </w:r>
      <w:r>
        <w:rPr>
          <w:rFonts w:hint="eastAsia" w:ascii="仿宋_GB2312" w:hAnsi="仿宋" w:eastAsia="仿宋_GB2312" w:cs="Times New Roman"/>
          <w:kern w:val="2"/>
          <w:sz w:val="32"/>
          <w:szCs w:val="32"/>
          <w:lang w:val="en-US" w:eastAsia="zh-CN"/>
        </w:rPr>
        <w:t>3.19</w:t>
      </w:r>
      <w:r>
        <w:rPr>
          <w:rFonts w:hint="eastAsia" w:ascii="仿宋_GB2312" w:hAnsi="仿宋" w:eastAsia="仿宋_GB2312" w:cs="Times New Roman"/>
          <w:kern w:val="2"/>
          <w:sz w:val="32"/>
          <w:szCs w:val="32"/>
        </w:rPr>
        <w:t>%；卫生健康支出</w:t>
      </w:r>
      <w:r>
        <w:rPr>
          <w:rFonts w:ascii="仿宋_GB2312" w:hAnsi="仿宋" w:eastAsia="仿宋_GB2312" w:cs="Times New Roman"/>
          <w:kern w:val="2"/>
          <w:sz w:val="32"/>
          <w:szCs w:val="32"/>
        </w:rPr>
        <w:t>15.12</w:t>
      </w:r>
      <w:r>
        <w:rPr>
          <w:rFonts w:hint="eastAsia" w:ascii="仿宋_GB2312" w:hAnsi="仿宋" w:eastAsia="仿宋_GB2312" w:cs="Times New Roman"/>
          <w:kern w:val="2"/>
          <w:sz w:val="32"/>
          <w:szCs w:val="32"/>
        </w:rPr>
        <w:t>万元，占</w:t>
      </w:r>
      <w:r>
        <w:rPr>
          <w:rFonts w:hint="eastAsia" w:ascii="仿宋_GB2312" w:hAnsi="仿宋" w:eastAsia="仿宋_GB2312" w:cs="Times New Roman"/>
          <w:kern w:val="2"/>
          <w:sz w:val="32"/>
          <w:szCs w:val="32"/>
          <w:lang w:val="en-US" w:eastAsia="zh-CN"/>
        </w:rPr>
        <w:t>1.23</w:t>
      </w:r>
      <w:r>
        <w:rPr>
          <w:rFonts w:hint="eastAsia" w:ascii="仿宋_GB2312" w:hAnsi="仿宋" w:eastAsia="仿宋_GB2312" w:cs="Times New Roman"/>
          <w:kern w:val="2"/>
          <w:sz w:val="32"/>
          <w:szCs w:val="32"/>
        </w:rPr>
        <w:t>%；城乡社区支出1</w:t>
      </w:r>
      <w:r>
        <w:rPr>
          <w:rFonts w:ascii="仿宋_GB2312" w:hAnsi="仿宋" w:eastAsia="仿宋_GB2312" w:cs="Times New Roman"/>
          <w:kern w:val="2"/>
          <w:sz w:val="32"/>
          <w:szCs w:val="32"/>
        </w:rPr>
        <w:t>49.55</w:t>
      </w:r>
      <w:r>
        <w:rPr>
          <w:rFonts w:hint="eastAsia" w:ascii="仿宋_GB2312" w:hAnsi="仿宋" w:eastAsia="仿宋_GB2312" w:cs="Times New Roman"/>
          <w:kern w:val="2"/>
          <w:sz w:val="32"/>
          <w:szCs w:val="32"/>
        </w:rPr>
        <w:t>，占</w:t>
      </w:r>
      <w:r>
        <w:rPr>
          <w:rFonts w:hint="eastAsia" w:ascii="仿宋_GB2312" w:hAnsi="仿宋" w:eastAsia="仿宋_GB2312" w:cs="Times New Roman"/>
          <w:kern w:val="2"/>
          <w:sz w:val="32"/>
          <w:szCs w:val="32"/>
          <w:lang w:val="en-US" w:eastAsia="zh-CN"/>
        </w:rPr>
        <w:t>12.14</w:t>
      </w:r>
      <w:r>
        <w:rPr>
          <w:rFonts w:hint="eastAsia" w:ascii="仿宋_GB2312" w:hAnsi="仿宋" w:eastAsia="仿宋_GB2312" w:cs="Times New Roman"/>
          <w:kern w:val="2"/>
          <w:sz w:val="32"/>
          <w:szCs w:val="32"/>
        </w:rPr>
        <w:t>%；住房保障支出</w:t>
      </w:r>
      <w:r>
        <w:rPr>
          <w:rFonts w:ascii="仿宋_GB2312" w:hAnsi="仿宋" w:eastAsia="仿宋_GB2312" w:cs="Times New Roman"/>
          <w:kern w:val="2"/>
          <w:sz w:val="32"/>
          <w:szCs w:val="32"/>
        </w:rPr>
        <w:t>80.46</w:t>
      </w:r>
      <w:r>
        <w:rPr>
          <w:rFonts w:hint="eastAsia" w:ascii="仿宋_GB2312" w:hAnsi="仿宋" w:eastAsia="仿宋_GB2312" w:cs="Times New Roman"/>
          <w:kern w:val="2"/>
          <w:sz w:val="32"/>
          <w:szCs w:val="32"/>
        </w:rPr>
        <w:t>万元，占</w:t>
      </w:r>
      <w:r>
        <w:rPr>
          <w:rFonts w:hint="eastAsia" w:ascii="仿宋_GB2312" w:hAnsi="仿宋" w:eastAsia="仿宋_GB2312" w:cs="Times New Roman"/>
          <w:kern w:val="2"/>
          <w:sz w:val="32"/>
          <w:szCs w:val="32"/>
          <w:lang w:val="en-US" w:eastAsia="zh-CN"/>
        </w:rPr>
        <w:t>6.53</w:t>
      </w:r>
      <w:r>
        <w:rPr>
          <w:rFonts w:hint="eastAsia" w:ascii="仿宋_GB2312" w:hAnsi="仿宋" w:eastAsia="仿宋_GB2312" w:cs="Times New Roman"/>
          <w:kern w:val="2"/>
          <w:sz w:val="32"/>
          <w:szCs w:val="32"/>
        </w:rPr>
        <w:t>%。</w:t>
      </w:r>
    </w:p>
    <w:p>
      <w:pPr>
        <w:pStyle w:val="4"/>
        <w:adjustRightInd w:val="0"/>
        <w:snapToGrid w:val="0"/>
        <w:spacing w:before="0" w:beforeAutospacing="0" w:after="0" w:afterAutospacing="0" w:line="600" w:lineRule="exact"/>
        <w:ind w:firstLine="640" w:firstLineChars="200"/>
        <w:rPr>
          <w:rFonts w:ascii="黑体" w:hAnsi="仿宋" w:eastAsia="黑体"/>
          <w:color w:val="000000"/>
          <w:sz w:val="32"/>
          <w:szCs w:val="32"/>
        </w:rPr>
      </w:pPr>
      <w:r>
        <w:rPr>
          <w:rFonts w:hint="eastAsia" w:ascii="黑体" w:hAnsi="仿宋" w:eastAsia="黑体"/>
          <w:color w:val="000000"/>
          <w:sz w:val="32"/>
          <w:szCs w:val="32"/>
        </w:rPr>
        <w:t>五、关于2022年一般公共预算支出表的说明</w:t>
      </w:r>
    </w:p>
    <w:p>
      <w:pPr>
        <w:pStyle w:val="4"/>
        <w:adjustRightInd w:val="0"/>
        <w:snapToGrid w:val="0"/>
        <w:spacing w:before="0" w:beforeAutospacing="0" w:after="0" w:afterAutospacing="0" w:line="600" w:lineRule="exact"/>
        <w:ind w:firstLine="630" w:firstLineChars="196"/>
        <w:rPr>
          <w:rFonts w:ascii="楷体_GB2312" w:hAnsi="仿宋" w:eastAsia="楷体_GB2312" w:cs="Times New Roman"/>
          <w:b/>
          <w:kern w:val="2"/>
          <w:sz w:val="32"/>
          <w:szCs w:val="32"/>
        </w:rPr>
      </w:pPr>
      <w:r>
        <w:rPr>
          <w:rFonts w:hint="eastAsia" w:ascii="楷体_GB2312" w:hAnsi="仿宋" w:eastAsia="楷体_GB2312" w:cs="Times New Roman"/>
          <w:b/>
          <w:kern w:val="2"/>
          <w:sz w:val="32"/>
          <w:szCs w:val="32"/>
        </w:rPr>
        <w:t>（一）一般公共预算支出规模变化情况。</w:t>
      </w:r>
    </w:p>
    <w:p>
      <w:pPr>
        <w:adjustRightInd w:val="0"/>
        <w:snapToGrid w:val="0"/>
        <w:spacing w:line="600" w:lineRule="exact"/>
        <w:ind w:firstLine="640" w:firstLineChars="200"/>
        <w:rPr>
          <w:rFonts w:ascii="仿宋_GB2312" w:hAnsi="仿宋" w:eastAsia="仿宋_GB2312"/>
          <w:sz w:val="32"/>
          <w:szCs w:val="32"/>
        </w:rPr>
      </w:pPr>
      <w:r>
        <w:rPr>
          <w:rFonts w:hint="eastAsia" w:ascii="仿宋_GB2312" w:hAnsi="仿宋" w:eastAsia="仿宋_GB2312" w:cs="Times New Roman"/>
          <w:sz w:val="32"/>
          <w:szCs w:val="32"/>
        </w:rPr>
        <w:t>马鞍山市博望区人民检察院2022年一般公共预算支出</w:t>
      </w:r>
      <w:r>
        <w:rPr>
          <w:rFonts w:hint="eastAsia" w:ascii="仿宋_GB2312" w:hAnsi="仿宋" w:eastAsia="仿宋_GB2312" w:cs="Times New Roman"/>
          <w:sz w:val="32"/>
          <w:szCs w:val="32"/>
          <w:lang w:val="en-US" w:eastAsia="zh-CN"/>
        </w:rPr>
        <w:t>1231.95</w:t>
      </w:r>
      <w:r>
        <w:rPr>
          <w:rFonts w:hint="eastAsia" w:ascii="仿宋_GB2312" w:hAnsi="仿宋" w:eastAsia="仿宋_GB2312" w:cs="Times New Roman"/>
          <w:sz w:val="32"/>
          <w:szCs w:val="32"/>
        </w:rPr>
        <w:t>万元，比2021年预算减少</w:t>
      </w:r>
      <w:r>
        <w:rPr>
          <w:rFonts w:hint="eastAsia" w:ascii="仿宋_GB2312" w:hAnsi="仿宋" w:eastAsia="仿宋_GB2312" w:cs="Times New Roman"/>
          <w:sz w:val="32"/>
          <w:szCs w:val="32"/>
          <w:lang w:val="en-US" w:eastAsia="zh-CN"/>
        </w:rPr>
        <w:t>495.57</w:t>
      </w:r>
      <w:r>
        <w:rPr>
          <w:rFonts w:hint="eastAsia" w:ascii="仿宋_GB2312" w:hAnsi="仿宋" w:eastAsia="仿宋_GB2312" w:cs="Times New Roman"/>
          <w:sz w:val="32"/>
          <w:szCs w:val="32"/>
        </w:rPr>
        <w:t>万元，下降</w:t>
      </w:r>
      <w:r>
        <w:rPr>
          <w:rFonts w:hint="eastAsia" w:ascii="仿宋_GB2312" w:hAnsi="仿宋" w:eastAsia="仿宋_GB2312" w:cs="Times New Roman"/>
          <w:sz w:val="32"/>
          <w:szCs w:val="32"/>
          <w:lang w:val="en-US" w:eastAsia="zh-CN"/>
        </w:rPr>
        <w:t>28.69</w:t>
      </w:r>
      <w:r>
        <w:rPr>
          <w:rFonts w:hint="eastAsia" w:ascii="仿宋_GB2312" w:hAnsi="仿宋" w:eastAsia="仿宋_GB2312" w:cs="Times New Roman"/>
          <w:sz w:val="32"/>
          <w:szCs w:val="32"/>
        </w:rPr>
        <w:t>%，主要原因</w:t>
      </w:r>
      <w:r>
        <w:rPr>
          <w:rFonts w:hint="eastAsia" w:ascii="仿宋_GB2312" w:hAnsi="仿宋" w:eastAsia="仿宋_GB2312"/>
          <w:sz w:val="32"/>
          <w:szCs w:val="32"/>
        </w:rPr>
        <w:t>是“两房”基建项目支出款项减少。</w:t>
      </w:r>
    </w:p>
    <w:p>
      <w:pPr>
        <w:pStyle w:val="4"/>
        <w:adjustRightInd w:val="0"/>
        <w:snapToGrid w:val="0"/>
        <w:spacing w:before="0" w:beforeAutospacing="0" w:after="0" w:afterAutospacing="0" w:line="600" w:lineRule="exact"/>
        <w:ind w:firstLine="630" w:firstLineChars="196"/>
        <w:rPr>
          <w:rFonts w:ascii="楷体_GB2312" w:hAnsi="仿宋" w:eastAsia="楷体_GB2312" w:cs="Times New Roman"/>
          <w:b/>
          <w:kern w:val="2"/>
          <w:sz w:val="32"/>
          <w:szCs w:val="32"/>
        </w:rPr>
      </w:pPr>
      <w:r>
        <w:rPr>
          <w:rFonts w:hint="eastAsia" w:ascii="楷体_GB2312" w:hAnsi="仿宋" w:eastAsia="楷体_GB2312" w:cs="Times New Roman"/>
          <w:b/>
          <w:kern w:val="2"/>
          <w:sz w:val="32"/>
          <w:szCs w:val="32"/>
        </w:rPr>
        <w:t>（二</w:t>
      </w:r>
      <w:r>
        <w:rPr>
          <w:rFonts w:ascii="楷体_GB2312" w:hAnsi="仿宋" w:eastAsia="楷体_GB2312" w:cs="Times New Roman"/>
          <w:b/>
          <w:kern w:val="2"/>
          <w:sz w:val="32"/>
          <w:szCs w:val="32"/>
        </w:rPr>
        <w:t>）</w:t>
      </w:r>
      <w:r>
        <w:rPr>
          <w:rFonts w:hint="eastAsia" w:ascii="楷体_GB2312" w:hAnsi="仿宋" w:eastAsia="楷体_GB2312" w:cs="Times New Roman"/>
          <w:b/>
          <w:kern w:val="2"/>
          <w:sz w:val="32"/>
          <w:szCs w:val="32"/>
        </w:rPr>
        <w:t>一般公共预算支出结构情况。</w:t>
      </w:r>
    </w:p>
    <w:p>
      <w:pPr>
        <w:pStyle w:val="4"/>
        <w:adjustRightInd w:val="0"/>
        <w:snapToGrid w:val="0"/>
        <w:spacing w:before="0" w:beforeAutospacing="0" w:after="0" w:afterAutospacing="0" w:line="600" w:lineRule="exact"/>
        <w:ind w:firstLine="640" w:firstLineChars="200"/>
        <w:rPr>
          <w:rFonts w:ascii="仿宋_GB2312" w:hAnsi="仿宋" w:eastAsia="仿宋_GB2312" w:cs="Times New Roman"/>
          <w:kern w:val="2"/>
          <w:sz w:val="32"/>
          <w:szCs w:val="32"/>
        </w:rPr>
      </w:pPr>
      <w:r>
        <w:rPr>
          <w:rFonts w:hint="eastAsia" w:ascii="仿宋_GB2312" w:hAnsi="仿宋" w:eastAsia="仿宋_GB2312" w:cs="Times New Roman"/>
          <w:kern w:val="2"/>
          <w:sz w:val="32"/>
          <w:szCs w:val="32"/>
        </w:rPr>
        <w:t>公共安全支出</w:t>
      </w:r>
      <w:r>
        <w:rPr>
          <w:rFonts w:hint="eastAsia" w:ascii="仿宋_GB2312" w:hAnsi="仿宋" w:eastAsia="仿宋_GB2312" w:cs="Times New Roman"/>
          <w:kern w:val="2"/>
          <w:sz w:val="32"/>
          <w:szCs w:val="32"/>
          <w:lang w:val="en-US" w:eastAsia="zh-CN"/>
        </w:rPr>
        <w:t>947.53</w:t>
      </w:r>
      <w:r>
        <w:rPr>
          <w:rFonts w:hint="eastAsia" w:ascii="仿宋_GB2312" w:hAnsi="仿宋" w:eastAsia="仿宋_GB2312" w:cs="Times New Roman"/>
          <w:kern w:val="2"/>
          <w:sz w:val="32"/>
          <w:szCs w:val="32"/>
        </w:rPr>
        <w:t>万元，占</w:t>
      </w:r>
      <w:r>
        <w:rPr>
          <w:rFonts w:hint="eastAsia" w:ascii="仿宋_GB2312" w:hAnsi="仿宋" w:eastAsia="仿宋_GB2312" w:cs="Times New Roman"/>
          <w:kern w:val="2"/>
          <w:sz w:val="32"/>
          <w:szCs w:val="32"/>
          <w:lang w:val="en-US" w:eastAsia="zh-CN"/>
        </w:rPr>
        <w:t>76.91</w:t>
      </w:r>
      <w:r>
        <w:rPr>
          <w:rFonts w:hint="eastAsia" w:ascii="仿宋_GB2312" w:hAnsi="仿宋" w:eastAsia="仿宋_GB2312" w:cs="Times New Roman"/>
          <w:kern w:val="2"/>
          <w:sz w:val="32"/>
          <w:szCs w:val="32"/>
        </w:rPr>
        <w:t>%；社会保障和就业支出</w:t>
      </w:r>
      <w:r>
        <w:rPr>
          <w:rFonts w:ascii="仿宋_GB2312" w:hAnsi="仿宋" w:eastAsia="仿宋_GB2312" w:cs="Times New Roman"/>
          <w:kern w:val="2"/>
          <w:sz w:val="32"/>
          <w:szCs w:val="32"/>
        </w:rPr>
        <w:t>39.29</w:t>
      </w:r>
      <w:r>
        <w:rPr>
          <w:rFonts w:hint="eastAsia" w:ascii="仿宋_GB2312" w:hAnsi="仿宋" w:eastAsia="仿宋_GB2312" w:cs="Times New Roman"/>
          <w:kern w:val="2"/>
          <w:sz w:val="32"/>
          <w:szCs w:val="32"/>
        </w:rPr>
        <w:t>万元，占</w:t>
      </w:r>
      <w:r>
        <w:rPr>
          <w:rFonts w:hint="eastAsia" w:ascii="仿宋_GB2312" w:hAnsi="仿宋" w:eastAsia="仿宋_GB2312" w:cs="Times New Roman"/>
          <w:kern w:val="2"/>
          <w:sz w:val="32"/>
          <w:szCs w:val="32"/>
          <w:lang w:val="en-US" w:eastAsia="zh-CN"/>
        </w:rPr>
        <w:t>3.19</w:t>
      </w:r>
      <w:r>
        <w:rPr>
          <w:rFonts w:hint="eastAsia" w:ascii="仿宋_GB2312" w:hAnsi="仿宋" w:eastAsia="仿宋_GB2312" w:cs="Times New Roman"/>
          <w:kern w:val="2"/>
          <w:sz w:val="32"/>
          <w:szCs w:val="32"/>
        </w:rPr>
        <w:t>%；卫生健康支出</w:t>
      </w:r>
      <w:r>
        <w:rPr>
          <w:rFonts w:ascii="仿宋_GB2312" w:hAnsi="仿宋" w:eastAsia="仿宋_GB2312" w:cs="Times New Roman"/>
          <w:kern w:val="2"/>
          <w:sz w:val="32"/>
          <w:szCs w:val="32"/>
        </w:rPr>
        <w:t>15.12</w:t>
      </w:r>
      <w:r>
        <w:rPr>
          <w:rFonts w:hint="eastAsia" w:ascii="仿宋_GB2312" w:hAnsi="仿宋" w:eastAsia="仿宋_GB2312" w:cs="Times New Roman"/>
          <w:kern w:val="2"/>
          <w:sz w:val="32"/>
          <w:szCs w:val="32"/>
        </w:rPr>
        <w:t>万元，占</w:t>
      </w:r>
      <w:r>
        <w:rPr>
          <w:rFonts w:hint="eastAsia" w:ascii="仿宋_GB2312" w:hAnsi="仿宋" w:eastAsia="仿宋_GB2312" w:cs="Times New Roman"/>
          <w:kern w:val="2"/>
          <w:sz w:val="32"/>
          <w:szCs w:val="32"/>
          <w:lang w:val="en-US" w:eastAsia="zh-CN"/>
        </w:rPr>
        <w:t>1.23</w:t>
      </w:r>
      <w:r>
        <w:rPr>
          <w:rFonts w:hint="eastAsia" w:ascii="仿宋_GB2312" w:hAnsi="仿宋" w:eastAsia="仿宋_GB2312" w:cs="Times New Roman"/>
          <w:kern w:val="2"/>
          <w:sz w:val="32"/>
          <w:szCs w:val="32"/>
        </w:rPr>
        <w:t>%；城乡社区支出1</w:t>
      </w:r>
      <w:r>
        <w:rPr>
          <w:rFonts w:ascii="仿宋_GB2312" w:hAnsi="仿宋" w:eastAsia="仿宋_GB2312" w:cs="Times New Roman"/>
          <w:kern w:val="2"/>
          <w:sz w:val="32"/>
          <w:szCs w:val="32"/>
        </w:rPr>
        <w:t>49.55</w:t>
      </w:r>
      <w:r>
        <w:rPr>
          <w:rFonts w:hint="eastAsia" w:ascii="仿宋_GB2312" w:hAnsi="仿宋" w:eastAsia="仿宋_GB2312" w:cs="Times New Roman"/>
          <w:kern w:val="2"/>
          <w:sz w:val="32"/>
          <w:szCs w:val="32"/>
        </w:rPr>
        <w:t>，占</w:t>
      </w:r>
      <w:r>
        <w:rPr>
          <w:rFonts w:hint="eastAsia" w:ascii="仿宋_GB2312" w:hAnsi="仿宋" w:eastAsia="仿宋_GB2312" w:cs="Times New Roman"/>
          <w:kern w:val="2"/>
          <w:sz w:val="32"/>
          <w:szCs w:val="32"/>
          <w:lang w:val="en-US" w:eastAsia="zh-CN"/>
        </w:rPr>
        <w:t>12.14</w:t>
      </w:r>
      <w:r>
        <w:rPr>
          <w:rFonts w:hint="eastAsia" w:ascii="仿宋_GB2312" w:hAnsi="仿宋" w:eastAsia="仿宋_GB2312" w:cs="Times New Roman"/>
          <w:kern w:val="2"/>
          <w:sz w:val="32"/>
          <w:szCs w:val="32"/>
        </w:rPr>
        <w:t>%；住房保障支出</w:t>
      </w:r>
      <w:r>
        <w:rPr>
          <w:rFonts w:ascii="仿宋_GB2312" w:hAnsi="仿宋" w:eastAsia="仿宋_GB2312" w:cs="Times New Roman"/>
          <w:kern w:val="2"/>
          <w:sz w:val="32"/>
          <w:szCs w:val="32"/>
        </w:rPr>
        <w:t>80.46</w:t>
      </w:r>
      <w:r>
        <w:rPr>
          <w:rFonts w:hint="eastAsia" w:ascii="仿宋_GB2312" w:hAnsi="仿宋" w:eastAsia="仿宋_GB2312" w:cs="Times New Roman"/>
          <w:kern w:val="2"/>
          <w:sz w:val="32"/>
          <w:szCs w:val="32"/>
        </w:rPr>
        <w:t>万元，占</w:t>
      </w:r>
      <w:r>
        <w:rPr>
          <w:rFonts w:hint="eastAsia" w:ascii="仿宋_GB2312" w:hAnsi="仿宋" w:eastAsia="仿宋_GB2312" w:cs="Times New Roman"/>
          <w:kern w:val="2"/>
          <w:sz w:val="32"/>
          <w:szCs w:val="32"/>
          <w:lang w:val="en-US" w:eastAsia="zh-CN"/>
        </w:rPr>
        <w:t>6.53</w:t>
      </w:r>
      <w:r>
        <w:rPr>
          <w:rFonts w:hint="eastAsia" w:ascii="仿宋_GB2312" w:hAnsi="仿宋" w:eastAsia="仿宋_GB2312" w:cs="Times New Roman"/>
          <w:kern w:val="2"/>
          <w:sz w:val="32"/>
          <w:szCs w:val="32"/>
        </w:rPr>
        <w:t>%。</w:t>
      </w:r>
    </w:p>
    <w:p>
      <w:pPr>
        <w:adjustRightInd w:val="0"/>
        <w:snapToGrid w:val="0"/>
        <w:spacing w:line="600" w:lineRule="exact"/>
        <w:ind w:firstLine="643" w:firstLineChars="200"/>
        <w:rPr>
          <w:rFonts w:ascii="楷体_GB2312" w:hAnsi="仿宋" w:eastAsia="楷体_GB2312"/>
          <w:b/>
          <w:sz w:val="32"/>
          <w:szCs w:val="32"/>
        </w:rPr>
      </w:pPr>
      <w:r>
        <w:rPr>
          <w:rFonts w:hint="eastAsia" w:ascii="楷体_GB2312" w:hAnsi="仿宋" w:eastAsia="楷体_GB2312"/>
          <w:b/>
          <w:sz w:val="32"/>
          <w:szCs w:val="32"/>
        </w:rPr>
        <w:t>（三）一般公共预算支出具体使用情况。</w:t>
      </w:r>
    </w:p>
    <w:p>
      <w:pPr>
        <w:adjustRightInd w:val="0"/>
        <w:snapToGrid w:val="0"/>
        <w:spacing w:line="600" w:lineRule="exact"/>
        <w:ind w:firstLine="643" w:firstLineChars="200"/>
        <w:rPr>
          <w:rFonts w:eastAsia="仿宋_GB2312"/>
          <w:sz w:val="32"/>
          <w:szCs w:val="32"/>
        </w:rPr>
      </w:pPr>
      <w:r>
        <w:rPr>
          <w:rFonts w:hint="eastAsia" w:ascii="仿宋_GB2312" w:hAnsi="仿宋" w:eastAsia="仿宋_GB2312"/>
          <w:b/>
          <w:sz w:val="32"/>
          <w:szCs w:val="32"/>
        </w:rPr>
        <w:t>1.</w:t>
      </w:r>
      <w:r>
        <w:rPr>
          <w:rFonts w:hint="eastAsia" w:ascii="仿宋_GB2312" w:hAnsi="仿宋"/>
          <w:b/>
          <w:szCs w:val="32"/>
        </w:rPr>
        <w:t xml:space="preserve"> </w:t>
      </w:r>
      <w:r>
        <w:rPr>
          <w:rFonts w:hint="eastAsia" w:ascii="仿宋_GB2312" w:hAnsi="仿宋" w:eastAsia="仿宋_GB2312"/>
          <w:b/>
          <w:sz w:val="32"/>
          <w:szCs w:val="32"/>
        </w:rPr>
        <w:t>公共安全支出（类）</w:t>
      </w:r>
      <w:r>
        <w:rPr>
          <w:rFonts w:hint="eastAsia" w:eastAsia="仿宋_GB2312"/>
          <w:b/>
          <w:sz w:val="32"/>
          <w:szCs w:val="32"/>
        </w:rPr>
        <w:t>检察</w:t>
      </w:r>
      <w:r>
        <w:rPr>
          <w:rFonts w:hint="eastAsia" w:ascii="仿宋_GB2312" w:hAnsi="仿宋" w:eastAsia="仿宋_GB2312"/>
          <w:b/>
          <w:sz w:val="32"/>
          <w:szCs w:val="32"/>
        </w:rPr>
        <w:t>（款）行政运行（项）</w:t>
      </w:r>
      <w:r>
        <w:rPr>
          <w:rFonts w:hint="eastAsia" w:ascii="仿宋_GB2312" w:hAnsi="仿宋" w:eastAsia="仿宋_GB2312"/>
          <w:sz w:val="32"/>
          <w:szCs w:val="32"/>
        </w:rPr>
        <w:t>2022年预算</w:t>
      </w:r>
      <w:r>
        <w:rPr>
          <w:rFonts w:ascii="仿宋_GB2312" w:hAnsi="仿宋" w:eastAsia="仿宋_GB2312"/>
          <w:sz w:val="32"/>
          <w:szCs w:val="32"/>
        </w:rPr>
        <w:t>340.34</w:t>
      </w:r>
      <w:r>
        <w:rPr>
          <w:rFonts w:hint="eastAsia" w:ascii="仿宋_GB2312" w:hAnsi="仿宋" w:eastAsia="仿宋_GB2312"/>
          <w:sz w:val="32"/>
          <w:szCs w:val="32"/>
        </w:rPr>
        <w:t>万元，比2021年预算减少1</w:t>
      </w:r>
      <w:r>
        <w:rPr>
          <w:rFonts w:ascii="仿宋_GB2312" w:hAnsi="仿宋" w:eastAsia="仿宋_GB2312"/>
          <w:sz w:val="32"/>
          <w:szCs w:val="32"/>
        </w:rPr>
        <w:t>96.38</w:t>
      </w:r>
      <w:r>
        <w:rPr>
          <w:rFonts w:hint="eastAsia" w:ascii="仿宋_GB2312" w:hAnsi="仿宋" w:eastAsia="仿宋_GB2312"/>
          <w:sz w:val="32"/>
          <w:szCs w:val="32"/>
        </w:rPr>
        <w:t>万元，下降</w:t>
      </w:r>
      <w:r>
        <w:rPr>
          <w:rFonts w:ascii="仿宋_GB2312" w:hAnsi="仿宋" w:eastAsia="仿宋_GB2312"/>
          <w:sz w:val="32"/>
          <w:szCs w:val="32"/>
        </w:rPr>
        <w:t>36.59</w:t>
      </w:r>
      <w:r>
        <w:rPr>
          <w:rFonts w:hint="eastAsia" w:ascii="仿宋_GB2312" w:hAnsi="仿宋" w:eastAsia="仿宋_GB2312"/>
          <w:sz w:val="32"/>
          <w:szCs w:val="32"/>
        </w:rPr>
        <w:t>%，下降原因主要是</w:t>
      </w:r>
      <w:r>
        <w:rPr>
          <w:rFonts w:hint="eastAsia" w:eastAsia="仿宋_GB2312"/>
          <w:sz w:val="32"/>
          <w:szCs w:val="32"/>
        </w:rPr>
        <w:t>预算人员经费支出减少及经费支出科目优化。</w:t>
      </w:r>
    </w:p>
    <w:p>
      <w:pPr>
        <w:adjustRightInd w:val="0"/>
        <w:snapToGrid w:val="0"/>
        <w:spacing w:line="600" w:lineRule="exact"/>
        <w:ind w:firstLine="643" w:firstLineChars="200"/>
        <w:rPr>
          <w:rFonts w:hint="eastAsia" w:ascii="仿宋_GB2312" w:hAnsi="仿宋" w:eastAsia="仿宋_GB2312"/>
          <w:sz w:val="32"/>
          <w:szCs w:val="32"/>
          <w:lang w:eastAsia="zh-CN"/>
        </w:rPr>
      </w:pPr>
      <w:r>
        <w:rPr>
          <w:rFonts w:hint="eastAsia" w:ascii="仿宋_GB2312" w:hAnsi="仿宋" w:eastAsia="仿宋_GB2312"/>
          <w:b/>
          <w:sz w:val="32"/>
          <w:szCs w:val="32"/>
        </w:rPr>
        <w:t>2. 公共安全务支出（类）检察（款）一般行政管理事务（项）</w:t>
      </w:r>
      <w:r>
        <w:rPr>
          <w:rFonts w:hint="eastAsia" w:ascii="仿宋_GB2312" w:hAnsi="仿宋" w:eastAsia="仿宋_GB2312"/>
          <w:sz w:val="32"/>
          <w:szCs w:val="32"/>
        </w:rPr>
        <w:t>2022年预算</w:t>
      </w:r>
      <w:r>
        <w:rPr>
          <w:rFonts w:hint="eastAsia" w:ascii="仿宋_GB2312" w:hAnsi="仿宋" w:eastAsia="仿宋_GB2312"/>
          <w:sz w:val="32"/>
          <w:szCs w:val="32"/>
          <w:lang w:val="en-US" w:eastAsia="zh-CN"/>
        </w:rPr>
        <w:t>157.19</w:t>
      </w:r>
      <w:r>
        <w:rPr>
          <w:rFonts w:hint="eastAsia" w:ascii="仿宋_GB2312" w:hAnsi="仿宋" w:eastAsia="仿宋_GB2312"/>
          <w:sz w:val="32"/>
          <w:szCs w:val="32"/>
        </w:rPr>
        <w:t>万元，比2021年预算增加</w:t>
      </w:r>
      <w:r>
        <w:rPr>
          <w:rFonts w:hint="eastAsia" w:ascii="仿宋_GB2312" w:hAnsi="仿宋" w:eastAsia="仿宋_GB2312"/>
          <w:sz w:val="32"/>
          <w:szCs w:val="32"/>
          <w:lang w:val="en-US" w:eastAsia="zh-CN"/>
        </w:rPr>
        <w:t>51.39</w:t>
      </w:r>
      <w:r>
        <w:rPr>
          <w:rFonts w:hint="eastAsia" w:ascii="仿宋_GB2312" w:hAnsi="仿宋" w:eastAsia="仿宋_GB2312"/>
          <w:sz w:val="32"/>
          <w:szCs w:val="32"/>
        </w:rPr>
        <w:t>万元，增长</w:t>
      </w:r>
      <w:r>
        <w:rPr>
          <w:rFonts w:hint="eastAsia" w:ascii="仿宋_GB2312" w:hAnsi="仿宋" w:eastAsia="仿宋_GB2312"/>
          <w:sz w:val="32"/>
          <w:szCs w:val="32"/>
          <w:lang w:val="en-US" w:eastAsia="zh-CN"/>
        </w:rPr>
        <w:t>48.57</w:t>
      </w:r>
      <w:r>
        <w:rPr>
          <w:rFonts w:hint="eastAsia" w:ascii="仿宋_GB2312" w:hAnsi="仿宋" w:eastAsia="仿宋_GB2312"/>
          <w:sz w:val="32"/>
          <w:szCs w:val="32"/>
        </w:rPr>
        <w:t>%，增长原因主要是</w:t>
      </w:r>
      <w:r>
        <w:rPr>
          <w:rFonts w:hint="eastAsia" w:eastAsia="仿宋_GB2312"/>
          <w:sz w:val="32"/>
          <w:szCs w:val="32"/>
        </w:rPr>
        <w:t>物业管理服务、司机外包服务等位</w:t>
      </w:r>
      <w:r>
        <w:rPr>
          <w:rFonts w:hint="eastAsia" w:eastAsia="仿宋_GB2312"/>
          <w:sz w:val="32"/>
          <w:szCs w:val="32"/>
          <w:lang w:eastAsia="zh-CN"/>
        </w:rPr>
        <w:t>。</w:t>
      </w:r>
    </w:p>
    <w:p>
      <w:pPr>
        <w:adjustRightInd w:val="0"/>
        <w:snapToGrid w:val="0"/>
        <w:spacing w:line="600" w:lineRule="exact"/>
        <w:ind w:firstLine="643" w:firstLineChars="200"/>
        <w:rPr>
          <w:rFonts w:ascii="仿宋_GB2312" w:hAnsi="仿宋" w:eastAsia="仿宋_GB2312"/>
          <w:sz w:val="32"/>
          <w:szCs w:val="32"/>
        </w:rPr>
      </w:pPr>
      <w:r>
        <w:rPr>
          <w:rFonts w:hint="eastAsia" w:ascii="仿宋_GB2312" w:hAnsi="仿宋" w:eastAsia="仿宋_GB2312"/>
          <w:b/>
          <w:sz w:val="32"/>
          <w:szCs w:val="32"/>
        </w:rPr>
        <w:t>3. 公共安全务支出（类）检察（款）“两房”建设（项）</w:t>
      </w:r>
      <w:r>
        <w:rPr>
          <w:rFonts w:hint="eastAsia" w:ascii="仿宋_GB2312" w:hAnsi="仿宋" w:eastAsia="仿宋_GB2312"/>
          <w:sz w:val="32"/>
          <w:szCs w:val="32"/>
        </w:rPr>
        <w:t>2022年预算</w:t>
      </w:r>
      <w:r>
        <w:rPr>
          <w:rFonts w:ascii="仿宋_GB2312" w:hAnsi="仿宋" w:eastAsia="仿宋_GB2312"/>
          <w:sz w:val="32"/>
          <w:szCs w:val="32"/>
        </w:rPr>
        <w:t>450</w:t>
      </w:r>
      <w:r>
        <w:rPr>
          <w:rFonts w:hint="eastAsia" w:ascii="仿宋_GB2312" w:hAnsi="仿宋" w:eastAsia="仿宋_GB2312"/>
          <w:sz w:val="32"/>
          <w:szCs w:val="32"/>
        </w:rPr>
        <w:t>万元，比2021年预算增加4</w:t>
      </w:r>
      <w:r>
        <w:rPr>
          <w:rFonts w:ascii="仿宋_GB2312" w:hAnsi="仿宋" w:eastAsia="仿宋_GB2312"/>
          <w:sz w:val="32"/>
          <w:szCs w:val="32"/>
        </w:rPr>
        <w:t>50</w:t>
      </w:r>
      <w:r>
        <w:rPr>
          <w:rFonts w:hint="eastAsia" w:ascii="仿宋_GB2312" w:hAnsi="仿宋" w:eastAsia="仿宋_GB2312"/>
          <w:sz w:val="32"/>
          <w:szCs w:val="32"/>
        </w:rPr>
        <w:t>万元，增长1</w:t>
      </w:r>
      <w:r>
        <w:rPr>
          <w:rFonts w:ascii="仿宋_GB2312" w:hAnsi="仿宋" w:eastAsia="仿宋_GB2312"/>
          <w:sz w:val="32"/>
          <w:szCs w:val="32"/>
        </w:rPr>
        <w:t>00</w:t>
      </w:r>
      <w:r>
        <w:rPr>
          <w:rFonts w:hint="eastAsia" w:ascii="仿宋_GB2312" w:hAnsi="仿宋" w:eastAsia="仿宋_GB2312"/>
          <w:sz w:val="32"/>
          <w:szCs w:val="32"/>
        </w:rPr>
        <w:t>%，增长原因主要是支出功能分类改变。</w:t>
      </w:r>
    </w:p>
    <w:p>
      <w:pPr>
        <w:adjustRightInd w:val="0"/>
        <w:snapToGrid w:val="0"/>
        <w:spacing w:line="600" w:lineRule="exact"/>
        <w:ind w:firstLine="643" w:firstLineChars="200"/>
        <w:rPr>
          <w:rFonts w:ascii="仿宋_GB2312" w:hAnsi="仿宋" w:eastAsia="仿宋_GB2312"/>
          <w:sz w:val="32"/>
          <w:szCs w:val="32"/>
        </w:rPr>
      </w:pPr>
      <w:r>
        <w:rPr>
          <w:rFonts w:hint="eastAsia" w:ascii="仿宋_GB2312" w:hAnsi="仿宋" w:eastAsia="仿宋_GB2312"/>
          <w:b/>
          <w:sz w:val="32"/>
          <w:szCs w:val="32"/>
        </w:rPr>
        <w:t>4. 社会保障和就业支出（类）</w:t>
      </w:r>
      <w:r>
        <w:rPr>
          <w:rFonts w:hint="eastAsia" w:eastAsia="仿宋_GB2312"/>
          <w:b/>
          <w:sz w:val="32"/>
          <w:szCs w:val="32"/>
        </w:rPr>
        <w:t>行政事业单位养老支出</w:t>
      </w:r>
      <w:r>
        <w:rPr>
          <w:rFonts w:hint="eastAsia" w:ascii="仿宋_GB2312" w:hAnsi="仿宋" w:eastAsia="仿宋_GB2312"/>
          <w:b/>
          <w:sz w:val="32"/>
          <w:szCs w:val="32"/>
        </w:rPr>
        <w:t>（款）</w:t>
      </w:r>
      <w:r>
        <w:rPr>
          <w:rFonts w:hint="eastAsia" w:eastAsia="仿宋_GB2312"/>
          <w:b/>
          <w:sz w:val="32"/>
          <w:szCs w:val="32"/>
        </w:rPr>
        <w:t>行政单位离退休</w:t>
      </w:r>
      <w:r>
        <w:rPr>
          <w:rFonts w:hint="eastAsia" w:ascii="仿宋_GB2312" w:hAnsi="仿宋" w:eastAsia="仿宋_GB2312"/>
          <w:b/>
          <w:sz w:val="32"/>
          <w:szCs w:val="32"/>
        </w:rPr>
        <w:t>（项）</w:t>
      </w:r>
      <w:r>
        <w:rPr>
          <w:rFonts w:hint="eastAsia" w:ascii="仿宋_GB2312" w:hAnsi="仿宋" w:eastAsia="仿宋_GB2312"/>
          <w:sz w:val="32"/>
          <w:szCs w:val="32"/>
        </w:rPr>
        <w:t>2022年预算</w:t>
      </w:r>
      <w:r>
        <w:rPr>
          <w:rFonts w:ascii="仿宋_GB2312" w:hAnsi="仿宋" w:eastAsia="仿宋_GB2312"/>
          <w:sz w:val="32"/>
          <w:szCs w:val="32"/>
        </w:rPr>
        <w:t>0.51</w:t>
      </w:r>
      <w:r>
        <w:rPr>
          <w:rFonts w:hint="eastAsia" w:ascii="仿宋_GB2312" w:hAnsi="仿宋" w:eastAsia="仿宋_GB2312"/>
          <w:sz w:val="32"/>
          <w:szCs w:val="32"/>
        </w:rPr>
        <w:t>万元，比2021年预算增加0</w:t>
      </w:r>
      <w:r>
        <w:rPr>
          <w:rFonts w:ascii="仿宋_GB2312" w:hAnsi="仿宋" w:eastAsia="仿宋_GB2312"/>
          <w:sz w:val="32"/>
          <w:szCs w:val="32"/>
        </w:rPr>
        <w:t>.24</w:t>
      </w:r>
      <w:r>
        <w:rPr>
          <w:rFonts w:hint="eastAsia" w:ascii="仿宋_GB2312" w:hAnsi="仿宋" w:eastAsia="仿宋_GB2312"/>
          <w:sz w:val="32"/>
          <w:szCs w:val="32"/>
        </w:rPr>
        <w:t>万元，增长8</w:t>
      </w:r>
      <w:r>
        <w:rPr>
          <w:rFonts w:ascii="仿宋_GB2312" w:hAnsi="仿宋" w:eastAsia="仿宋_GB2312"/>
          <w:sz w:val="32"/>
          <w:szCs w:val="32"/>
        </w:rPr>
        <w:t>8.89</w:t>
      </w:r>
      <w:r>
        <w:rPr>
          <w:rFonts w:hint="eastAsia" w:ascii="仿宋_GB2312" w:hAnsi="仿宋" w:eastAsia="仿宋_GB2312"/>
          <w:sz w:val="32"/>
          <w:szCs w:val="32"/>
        </w:rPr>
        <w:t>%，增长原因主要是退休人员增加。</w:t>
      </w:r>
    </w:p>
    <w:p>
      <w:pPr>
        <w:adjustRightInd w:val="0"/>
        <w:snapToGrid w:val="0"/>
        <w:spacing w:line="600" w:lineRule="exact"/>
        <w:ind w:firstLine="643" w:firstLineChars="200"/>
        <w:rPr>
          <w:rFonts w:ascii="仿宋_GB2312" w:hAnsi="仿宋" w:eastAsia="仿宋_GB2312"/>
          <w:sz w:val="32"/>
          <w:szCs w:val="32"/>
        </w:rPr>
      </w:pPr>
      <w:r>
        <w:rPr>
          <w:rFonts w:ascii="仿宋_GB2312" w:hAnsi="仿宋" w:eastAsia="仿宋_GB2312"/>
          <w:b/>
          <w:sz w:val="32"/>
          <w:szCs w:val="32"/>
        </w:rPr>
        <w:t>5</w:t>
      </w:r>
      <w:r>
        <w:rPr>
          <w:rFonts w:hint="eastAsia" w:ascii="仿宋_GB2312" w:hAnsi="仿宋" w:eastAsia="仿宋_GB2312"/>
          <w:b/>
          <w:sz w:val="32"/>
          <w:szCs w:val="32"/>
        </w:rPr>
        <w:t>. 社会保障和就业支出（类）</w:t>
      </w:r>
      <w:r>
        <w:rPr>
          <w:rFonts w:hint="eastAsia" w:eastAsia="仿宋_GB2312"/>
          <w:b/>
          <w:sz w:val="32"/>
          <w:szCs w:val="32"/>
        </w:rPr>
        <w:t>行政事业单位养老支出</w:t>
      </w:r>
      <w:r>
        <w:rPr>
          <w:rFonts w:hint="eastAsia" w:ascii="仿宋_GB2312" w:hAnsi="仿宋" w:eastAsia="仿宋_GB2312"/>
          <w:b/>
          <w:sz w:val="32"/>
          <w:szCs w:val="32"/>
        </w:rPr>
        <w:t>（款）</w:t>
      </w:r>
      <w:r>
        <w:rPr>
          <w:rFonts w:hint="eastAsia" w:eastAsia="仿宋_GB2312"/>
          <w:b/>
          <w:sz w:val="32"/>
          <w:szCs w:val="32"/>
        </w:rPr>
        <w:t>事业单位离退休</w:t>
      </w:r>
      <w:r>
        <w:rPr>
          <w:rFonts w:hint="eastAsia" w:ascii="仿宋_GB2312" w:hAnsi="仿宋" w:eastAsia="仿宋_GB2312"/>
          <w:b/>
          <w:sz w:val="32"/>
          <w:szCs w:val="32"/>
        </w:rPr>
        <w:t>（项）</w:t>
      </w:r>
      <w:r>
        <w:rPr>
          <w:rFonts w:hint="eastAsia" w:ascii="仿宋_GB2312" w:hAnsi="仿宋" w:eastAsia="仿宋_GB2312"/>
          <w:sz w:val="32"/>
          <w:szCs w:val="32"/>
        </w:rPr>
        <w:t>2022年预算</w:t>
      </w:r>
      <w:r>
        <w:rPr>
          <w:rFonts w:ascii="仿宋_GB2312" w:hAnsi="仿宋" w:eastAsia="仿宋_GB2312"/>
          <w:sz w:val="32"/>
          <w:szCs w:val="32"/>
        </w:rPr>
        <w:t>0.50</w:t>
      </w:r>
      <w:r>
        <w:rPr>
          <w:rFonts w:hint="eastAsia" w:ascii="仿宋_GB2312" w:hAnsi="仿宋" w:eastAsia="仿宋_GB2312"/>
          <w:sz w:val="32"/>
          <w:szCs w:val="32"/>
        </w:rPr>
        <w:t>万元，比2021年预算增加0</w:t>
      </w:r>
      <w:r>
        <w:rPr>
          <w:rFonts w:ascii="仿宋_GB2312" w:hAnsi="仿宋" w:eastAsia="仿宋_GB2312"/>
          <w:sz w:val="32"/>
          <w:szCs w:val="32"/>
        </w:rPr>
        <w:t>.50</w:t>
      </w:r>
      <w:r>
        <w:rPr>
          <w:rFonts w:hint="eastAsia" w:ascii="仿宋_GB2312" w:hAnsi="仿宋" w:eastAsia="仿宋_GB2312"/>
          <w:sz w:val="32"/>
          <w:szCs w:val="32"/>
        </w:rPr>
        <w:t>万元，增长</w:t>
      </w:r>
      <w:r>
        <w:rPr>
          <w:rFonts w:ascii="仿宋_GB2312" w:hAnsi="仿宋" w:eastAsia="仿宋_GB2312"/>
          <w:sz w:val="32"/>
          <w:szCs w:val="32"/>
        </w:rPr>
        <w:t>100</w:t>
      </w:r>
      <w:r>
        <w:rPr>
          <w:rFonts w:hint="eastAsia" w:ascii="仿宋_GB2312" w:hAnsi="仿宋" w:eastAsia="仿宋_GB2312"/>
          <w:sz w:val="32"/>
          <w:szCs w:val="32"/>
        </w:rPr>
        <w:t>%，增长原因主要是退休人员增加。</w:t>
      </w:r>
    </w:p>
    <w:p>
      <w:pPr>
        <w:adjustRightInd w:val="0"/>
        <w:snapToGrid w:val="0"/>
        <w:spacing w:line="600" w:lineRule="exact"/>
        <w:ind w:firstLine="643" w:firstLineChars="200"/>
        <w:rPr>
          <w:rFonts w:eastAsia="仿宋_GB2312"/>
          <w:sz w:val="32"/>
          <w:szCs w:val="32"/>
        </w:rPr>
      </w:pPr>
      <w:r>
        <w:rPr>
          <w:rFonts w:ascii="仿宋_GB2312" w:hAnsi="仿宋" w:eastAsia="仿宋_GB2312"/>
          <w:b/>
          <w:sz w:val="32"/>
          <w:szCs w:val="32"/>
        </w:rPr>
        <w:t>6</w:t>
      </w:r>
      <w:r>
        <w:rPr>
          <w:rFonts w:hint="eastAsia" w:ascii="仿宋_GB2312" w:hAnsi="仿宋" w:eastAsia="仿宋_GB2312"/>
          <w:b/>
          <w:sz w:val="32"/>
          <w:szCs w:val="32"/>
        </w:rPr>
        <w:t>.</w:t>
      </w:r>
      <w:r>
        <w:rPr>
          <w:rFonts w:hint="eastAsia" w:eastAsia="仿宋_GB2312"/>
          <w:b/>
          <w:sz w:val="32"/>
          <w:szCs w:val="32"/>
        </w:rPr>
        <w:t>社会保障和就业支出（类）行政事业单位养老支出（款）</w:t>
      </w:r>
      <w:r>
        <w:rPr>
          <w:rFonts w:eastAsia="仿宋_GB2312"/>
          <w:b/>
          <w:sz w:val="32"/>
          <w:szCs w:val="32"/>
        </w:rPr>
        <w:t xml:space="preserve"> </w:t>
      </w:r>
      <w:r>
        <w:rPr>
          <w:rFonts w:hint="eastAsia" w:eastAsia="仿宋_GB2312"/>
          <w:b/>
          <w:sz w:val="32"/>
          <w:szCs w:val="32"/>
        </w:rPr>
        <w:t>机关事业单位基本养老保险缴费支出（项）</w:t>
      </w:r>
      <w:r>
        <w:rPr>
          <w:rFonts w:eastAsia="仿宋_GB2312"/>
          <w:sz w:val="32"/>
          <w:szCs w:val="32"/>
        </w:rPr>
        <w:t>2022</w:t>
      </w:r>
      <w:r>
        <w:rPr>
          <w:rFonts w:hint="eastAsia" w:eastAsia="仿宋_GB2312"/>
          <w:sz w:val="32"/>
          <w:szCs w:val="32"/>
        </w:rPr>
        <w:t>年预算</w:t>
      </w:r>
      <w:r>
        <w:rPr>
          <w:rFonts w:eastAsia="仿宋_GB2312"/>
          <w:sz w:val="32"/>
          <w:szCs w:val="32"/>
        </w:rPr>
        <w:t>30.25</w:t>
      </w:r>
      <w:r>
        <w:rPr>
          <w:rFonts w:hint="eastAsia" w:eastAsia="仿宋_GB2312"/>
          <w:sz w:val="32"/>
          <w:szCs w:val="32"/>
        </w:rPr>
        <w:t>万元，比</w:t>
      </w:r>
      <w:r>
        <w:rPr>
          <w:rFonts w:eastAsia="仿宋_GB2312"/>
          <w:sz w:val="32"/>
          <w:szCs w:val="32"/>
        </w:rPr>
        <w:t>2021</w:t>
      </w:r>
      <w:r>
        <w:rPr>
          <w:rFonts w:hint="eastAsia" w:eastAsia="仿宋_GB2312"/>
          <w:sz w:val="32"/>
          <w:szCs w:val="32"/>
        </w:rPr>
        <w:t>年预算增加</w:t>
      </w:r>
      <w:r>
        <w:rPr>
          <w:rFonts w:eastAsia="仿宋_GB2312"/>
          <w:sz w:val="32"/>
          <w:szCs w:val="32"/>
        </w:rPr>
        <w:t>8.23</w:t>
      </w:r>
      <w:r>
        <w:rPr>
          <w:rFonts w:hint="eastAsia" w:eastAsia="仿宋_GB2312"/>
          <w:sz w:val="32"/>
          <w:szCs w:val="32"/>
        </w:rPr>
        <w:t>万元，增长3</w:t>
      </w:r>
      <w:r>
        <w:rPr>
          <w:rFonts w:eastAsia="仿宋_GB2312"/>
          <w:sz w:val="32"/>
          <w:szCs w:val="32"/>
        </w:rPr>
        <w:t>7.38%</w:t>
      </w:r>
      <w:r>
        <w:rPr>
          <w:rFonts w:hint="eastAsia" w:eastAsia="仿宋_GB2312"/>
          <w:sz w:val="32"/>
          <w:szCs w:val="32"/>
        </w:rPr>
        <w:t>，增长原因主要是部分在职工作调动及基数调整。</w:t>
      </w:r>
    </w:p>
    <w:p>
      <w:pPr>
        <w:adjustRightInd w:val="0"/>
        <w:snapToGrid w:val="0"/>
        <w:spacing w:line="600" w:lineRule="exact"/>
        <w:ind w:firstLine="643" w:firstLineChars="200"/>
        <w:rPr>
          <w:rFonts w:eastAsia="仿宋_GB2312"/>
          <w:sz w:val="32"/>
          <w:szCs w:val="32"/>
        </w:rPr>
      </w:pPr>
      <w:r>
        <w:rPr>
          <w:rFonts w:ascii="仿宋_GB2312" w:hAnsi="仿宋" w:eastAsia="仿宋_GB2312"/>
          <w:b/>
          <w:sz w:val="32"/>
          <w:szCs w:val="32"/>
        </w:rPr>
        <w:t>7</w:t>
      </w:r>
      <w:r>
        <w:rPr>
          <w:rFonts w:hint="eastAsia" w:ascii="仿宋_GB2312" w:hAnsi="仿宋" w:eastAsia="仿宋_GB2312"/>
          <w:b/>
          <w:sz w:val="32"/>
          <w:szCs w:val="32"/>
        </w:rPr>
        <w:t>.</w:t>
      </w:r>
      <w:r>
        <w:rPr>
          <w:rFonts w:hint="eastAsia" w:eastAsia="仿宋_GB2312"/>
          <w:b/>
          <w:sz w:val="32"/>
          <w:szCs w:val="32"/>
        </w:rPr>
        <w:t>社会保障和就业支出（类）行政事业单位养老支出（款）</w:t>
      </w:r>
      <w:r>
        <w:rPr>
          <w:rFonts w:eastAsia="仿宋_GB2312"/>
          <w:b/>
          <w:sz w:val="32"/>
          <w:szCs w:val="32"/>
        </w:rPr>
        <w:t xml:space="preserve"> </w:t>
      </w:r>
      <w:r>
        <w:rPr>
          <w:rFonts w:hint="eastAsia" w:eastAsia="仿宋_GB2312"/>
          <w:b/>
          <w:sz w:val="32"/>
          <w:szCs w:val="32"/>
        </w:rPr>
        <w:t>机关事业单位职业年金缴费支出（项）</w:t>
      </w:r>
      <w:r>
        <w:rPr>
          <w:rFonts w:eastAsia="仿宋_GB2312"/>
          <w:sz w:val="32"/>
          <w:szCs w:val="32"/>
        </w:rPr>
        <w:t>2022</w:t>
      </w:r>
      <w:r>
        <w:rPr>
          <w:rFonts w:hint="eastAsia" w:eastAsia="仿宋_GB2312"/>
          <w:sz w:val="32"/>
          <w:szCs w:val="32"/>
        </w:rPr>
        <w:t>年预算</w:t>
      </w:r>
      <w:r>
        <w:rPr>
          <w:rFonts w:eastAsia="仿宋_GB2312"/>
          <w:sz w:val="32"/>
          <w:szCs w:val="32"/>
        </w:rPr>
        <w:t>7.56</w:t>
      </w:r>
      <w:r>
        <w:rPr>
          <w:rFonts w:hint="eastAsia" w:eastAsia="仿宋_GB2312"/>
          <w:sz w:val="32"/>
          <w:szCs w:val="32"/>
        </w:rPr>
        <w:t>万元，比</w:t>
      </w:r>
      <w:r>
        <w:rPr>
          <w:rFonts w:eastAsia="仿宋_GB2312"/>
          <w:sz w:val="32"/>
          <w:szCs w:val="32"/>
        </w:rPr>
        <w:t>2021</w:t>
      </w:r>
      <w:r>
        <w:rPr>
          <w:rFonts w:hint="eastAsia" w:eastAsia="仿宋_GB2312"/>
          <w:sz w:val="32"/>
          <w:szCs w:val="32"/>
        </w:rPr>
        <w:t>年预算增加</w:t>
      </w:r>
      <w:r>
        <w:rPr>
          <w:rFonts w:eastAsia="仿宋_GB2312"/>
          <w:sz w:val="32"/>
          <w:szCs w:val="32"/>
        </w:rPr>
        <w:t>7.56</w:t>
      </w:r>
      <w:r>
        <w:rPr>
          <w:rFonts w:hint="eastAsia" w:eastAsia="仿宋_GB2312"/>
          <w:sz w:val="32"/>
          <w:szCs w:val="32"/>
        </w:rPr>
        <w:t>万元，增长</w:t>
      </w:r>
      <w:r>
        <w:rPr>
          <w:rFonts w:eastAsia="仿宋_GB2312"/>
          <w:sz w:val="32"/>
          <w:szCs w:val="32"/>
        </w:rPr>
        <w:t>100%</w:t>
      </w:r>
      <w:r>
        <w:rPr>
          <w:rFonts w:hint="eastAsia" w:eastAsia="仿宋_GB2312"/>
          <w:sz w:val="32"/>
          <w:szCs w:val="32"/>
        </w:rPr>
        <w:t>，增长原因主要是支出功能分类改变。</w:t>
      </w:r>
    </w:p>
    <w:p>
      <w:pPr>
        <w:adjustRightInd w:val="0"/>
        <w:snapToGrid w:val="0"/>
        <w:spacing w:line="600" w:lineRule="exact"/>
        <w:ind w:firstLine="643" w:firstLineChars="200"/>
        <w:rPr>
          <w:rFonts w:eastAsia="仿宋_GB2312"/>
          <w:sz w:val="32"/>
          <w:szCs w:val="32"/>
        </w:rPr>
      </w:pPr>
      <w:r>
        <w:rPr>
          <w:rFonts w:ascii="仿宋_GB2312" w:hAnsi="仿宋" w:eastAsia="仿宋_GB2312"/>
          <w:b/>
          <w:sz w:val="32"/>
          <w:szCs w:val="32"/>
        </w:rPr>
        <w:t>8</w:t>
      </w:r>
      <w:r>
        <w:rPr>
          <w:rFonts w:hint="eastAsia" w:ascii="仿宋_GB2312" w:hAnsi="仿宋" w:eastAsia="仿宋_GB2312"/>
          <w:b/>
          <w:sz w:val="32"/>
          <w:szCs w:val="32"/>
        </w:rPr>
        <w:t>.</w:t>
      </w:r>
      <w:r>
        <w:rPr>
          <w:rFonts w:hint="eastAsia" w:eastAsia="仿宋_GB2312"/>
          <w:b/>
          <w:sz w:val="32"/>
          <w:szCs w:val="32"/>
        </w:rPr>
        <w:t>社会保障和就业支出（类）其他社会保障和就业支出（款）其他社会保障和就业支出（项）</w:t>
      </w:r>
      <w:r>
        <w:rPr>
          <w:rFonts w:eastAsia="仿宋_GB2312"/>
          <w:sz w:val="32"/>
          <w:szCs w:val="32"/>
        </w:rPr>
        <w:t>2022</w:t>
      </w:r>
      <w:r>
        <w:rPr>
          <w:rFonts w:hint="eastAsia" w:eastAsia="仿宋_GB2312"/>
          <w:sz w:val="32"/>
          <w:szCs w:val="32"/>
        </w:rPr>
        <w:t>年预算</w:t>
      </w:r>
      <w:r>
        <w:rPr>
          <w:rFonts w:eastAsia="仿宋_GB2312"/>
          <w:sz w:val="32"/>
          <w:szCs w:val="32"/>
        </w:rPr>
        <w:t>0.47</w:t>
      </w:r>
      <w:r>
        <w:rPr>
          <w:rFonts w:hint="eastAsia" w:eastAsia="仿宋_GB2312"/>
          <w:sz w:val="32"/>
          <w:szCs w:val="32"/>
        </w:rPr>
        <w:t>万元，比</w:t>
      </w:r>
      <w:r>
        <w:rPr>
          <w:rFonts w:eastAsia="仿宋_GB2312"/>
          <w:sz w:val="32"/>
          <w:szCs w:val="32"/>
        </w:rPr>
        <w:t>2021</w:t>
      </w:r>
      <w:r>
        <w:rPr>
          <w:rFonts w:hint="eastAsia" w:eastAsia="仿宋_GB2312"/>
          <w:sz w:val="32"/>
          <w:szCs w:val="32"/>
        </w:rPr>
        <w:t>年预算增加</w:t>
      </w:r>
      <w:r>
        <w:rPr>
          <w:rFonts w:eastAsia="仿宋_GB2312"/>
          <w:sz w:val="32"/>
          <w:szCs w:val="32"/>
        </w:rPr>
        <w:t>0.47</w:t>
      </w:r>
      <w:r>
        <w:rPr>
          <w:rFonts w:hint="eastAsia" w:eastAsia="仿宋_GB2312"/>
          <w:sz w:val="32"/>
          <w:szCs w:val="32"/>
        </w:rPr>
        <w:t>万元，增长</w:t>
      </w:r>
      <w:r>
        <w:rPr>
          <w:rFonts w:eastAsia="仿宋_GB2312"/>
          <w:sz w:val="32"/>
          <w:szCs w:val="32"/>
        </w:rPr>
        <w:t>100%</w:t>
      </w:r>
      <w:r>
        <w:rPr>
          <w:rFonts w:hint="eastAsia" w:eastAsia="仿宋_GB2312"/>
          <w:sz w:val="32"/>
          <w:szCs w:val="32"/>
        </w:rPr>
        <w:t>，增长原因主要是支出功能分类改变。</w:t>
      </w:r>
    </w:p>
    <w:p>
      <w:pPr>
        <w:adjustRightInd w:val="0"/>
        <w:snapToGrid w:val="0"/>
        <w:spacing w:line="600" w:lineRule="exact"/>
        <w:ind w:firstLine="643" w:firstLineChars="200"/>
        <w:rPr>
          <w:rFonts w:eastAsia="仿宋_GB2312"/>
          <w:sz w:val="32"/>
          <w:szCs w:val="32"/>
        </w:rPr>
      </w:pPr>
      <w:r>
        <w:rPr>
          <w:rFonts w:hint="eastAsia" w:ascii="仿宋_GB2312" w:hAnsi="仿宋" w:eastAsia="仿宋_GB2312"/>
          <w:b/>
          <w:sz w:val="32"/>
          <w:szCs w:val="32"/>
        </w:rPr>
        <w:t>9</w:t>
      </w:r>
      <w:r>
        <w:rPr>
          <w:rFonts w:ascii="仿宋_GB2312" w:hAnsi="仿宋" w:eastAsia="仿宋_GB2312"/>
          <w:b/>
          <w:sz w:val="32"/>
          <w:szCs w:val="32"/>
        </w:rPr>
        <w:t>.</w:t>
      </w:r>
      <w:r>
        <w:rPr>
          <w:rFonts w:hint="eastAsia" w:ascii="仿宋_GB2312" w:hAnsi="仿宋" w:eastAsia="仿宋_GB2312"/>
          <w:b/>
          <w:sz w:val="32"/>
          <w:szCs w:val="32"/>
        </w:rPr>
        <w:t>卫</w:t>
      </w:r>
      <w:r>
        <w:rPr>
          <w:rFonts w:hint="eastAsia" w:eastAsia="仿宋_GB2312"/>
          <w:b/>
          <w:sz w:val="32"/>
          <w:szCs w:val="32"/>
        </w:rPr>
        <w:t>生健康支出（类）行政事业单位医疗（款）行政单位医疗（项）</w:t>
      </w:r>
      <w:r>
        <w:rPr>
          <w:rFonts w:eastAsia="仿宋_GB2312"/>
          <w:sz w:val="32"/>
          <w:szCs w:val="32"/>
        </w:rPr>
        <w:t>2022</w:t>
      </w:r>
      <w:r>
        <w:rPr>
          <w:rFonts w:hint="eastAsia" w:eastAsia="仿宋_GB2312"/>
          <w:sz w:val="32"/>
          <w:szCs w:val="32"/>
        </w:rPr>
        <w:t>年预算</w:t>
      </w:r>
      <w:r>
        <w:rPr>
          <w:rFonts w:eastAsia="仿宋_GB2312"/>
          <w:sz w:val="32"/>
          <w:szCs w:val="32"/>
        </w:rPr>
        <w:t>15.12</w:t>
      </w:r>
      <w:r>
        <w:rPr>
          <w:rFonts w:hint="eastAsia" w:eastAsia="仿宋_GB2312"/>
          <w:sz w:val="32"/>
          <w:szCs w:val="32"/>
        </w:rPr>
        <w:t>万元，比</w:t>
      </w:r>
      <w:r>
        <w:rPr>
          <w:rFonts w:eastAsia="仿宋_GB2312"/>
          <w:sz w:val="32"/>
          <w:szCs w:val="32"/>
        </w:rPr>
        <w:t>2021</w:t>
      </w:r>
      <w:r>
        <w:rPr>
          <w:rFonts w:hint="eastAsia" w:eastAsia="仿宋_GB2312"/>
          <w:sz w:val="32"/>
          <w:szCs w:val="32"/>
        </w:rPr>
        <w:t>年预算减少</w:t>
      </w:r>
      <w:r>
        <w:rPr>
          <w:rFonts w:eastAsia="仿宋_GB2312"/>
          <w:sz w:val="32"/>
          <w:szCs w:val="32"/>
        </w:rPr>
        <w:t>6.9</w:t>
      </w:r>
      <w:r>
        <w:rPr>
          <w:rFonts w:hint="eastAsia" w:eastAsia="仿宋_GB2312"/>
          <w:sz w:val="32"/>
          <w:szCs w:val="32"/>
        </w:rPr>
        <w:t>万元，下降3</w:t>
      </w:r>
      <w:r>
        <w:rPr>
          <w:rFonts w:eastAsia="仿宋_GB2312"/>
          <w:sz w:val="32"/>
          <w:szCs w:val="32"/>
        </w:rPr>
        <w:t>1.34%</w:t>
      </w:r>
      <w:r>
        <w:rPr>
          <w:rFonts w:hint="eastAsia" w:eastAsia="仿宋_GB2312"/>
          <w:sz w:val="32"/>
          <w:szCs w:val="32"/>
        </w:rPr>
        <w:t>，下降原因主要是支出功能分类改变。</w:t>
      </w:r>
    </w:p>
    <w:p>
      <w:pPr>
        <w:adjustRightInd w:val="0"/>
        <w:snapToGrid w:val="0"/>
        <w:spacing w:line="600" w:lineRule="exact"/>
        <w:ind w:firstLine="643" w:firstLineChars="200"/>
        <w:rPr>
          <w:rFonts w:eastAsia="仿宋_GB2312"/>
          <w:sz w:val="32"/>
          <w:szCs w:val="32"/>
        </w:rPr>
      </w:pPr>
      <w:r>
        <w:rPr>
          <w:rFonts w:hint="eastAsia" w:ascii="仿宋_GB2312" w:hAnsi="仿宋" w:eastAsia="仿宋_GB2312"/>
          <w:b/>
          <w:sz w:val="32"/>
          <w:szCs w:val="32"/>
        </w:rPr>
        <w:t>1</w:t>
      </w:r>
      <w:r>
        <w:rPr>
          <w:rFonts w:ascii="仿宋_GB2312" w:hAnsi="仿宋" w:eastAsia="仿宋_GB2312"/>
          <w:b/>
          <w:sz w:val="32"/>
          <w:szCs w:val="32"/>
        </w:rPr>
        <w:t>0.</w:t>
      </w:r>
      <w:r>
        <w:rPr>
          <w:rFonts w:hint="eastAsia" w:eastAsia="仿宋_GB2312"/>
          <w:b/>
          <w:sz w:val="32"/>
          <w:szCs w:val="32"/>
        </w:rPr>
        <w:t>城乡社区支出（类）其他城乡社区支出（款）其他城乡社区支出（项）</w:t>
      </w:r>
      <w:r>
        <w:rPr>
          <w:rFonts w:eastAsia="仿宋_GB2312"/>
          <w:sz w:val="32"/>
          <w:szCs w:val="32"/>
        </w:rPr>
        <w:t>2022</w:t>
      </w:r>
      <w:r>
        <w:rPr>
          <w:rFonts w:hint="eastAsia" w:eastAsia="仿宋_GB2312"/>
          <w:sz w:val="32"/>
          <w:szCs w:val="32"/>
        </w:rPr>
        <w:t>年预算</w:t>
      </w:r>
      <w:r>
        <w:rPr>
          <w:rFonts w:eastAsia="仿宋_GB2312"/>
          <w:sz w:val="32"/>
          <w:szCs w:val="32"/>
        </w:rPr>
        <w:t>149.55</w:t>
      </w:r>
      <w:r>
        <w:rPr>
          <w:rFonts w:hint="eastAsia" w:eastAsia="仿宋_GB2312"/>
          <w:sz w:val="32"/>
          <w:szCs w:val="32"/>
        </w:rPr>
        <w:t>万元，比</w:t>
      </w:r>
      <w:r>
        <w:rPr>
          <w:rFonts w:eastAsia="仿宋_GB2312"/>
          <w:sz w:val="32"/>
          <w:szCs w:val="32"/>
        </w:rPr>
        <w:t>2021</w:t>
      </w:r>
      <w:r>
        <w:rPr>
          <w:rFonts w:hint="eastAsia" w:eastAsia="仿宋_GB2312"/>
          <w:sz w:val="32"/>
          <w:szCs w:val="32"/>
        </w:rPr>
        <w:t>年预算减少8</w:t>
      </w:r>
      <w:r>
        <w:rPr>
          <w:rFonts w:eastAsia="仿宋_GB2312"/>
          <w:sz w:val="32"/>
          <w:szCs w:val="32"/>
        </w:rPr>
        <w:t>18.47</w:t>
      </w:r>
      <w:r>
        <w:rPr>
          <w:rFonts w:hint="eastAsia" w:eastAsia="仿宋_GB2312"/>
          <w:sz w:val="32"/>
          <w:szCs w:val="32"/>
        </w:rPr>
        <w:t>万元，下降8</w:t>
      </w:r>
      <w:r>
        <w:rPr>
          <w:rFonts w:eastAsia="仿宋_GB2312"/>
          <w:sz w:val="32"/>
          <w:szCs w:val="32"/>
        </w:rPr>
        <w:t>4.55%</w:t>
      </w:r>
      <w:r>
        <w:rPr>
          <w:rFonts w:hint="eastAsia" w:eastAsia="仿宋_GB2312"/>
          <w:sz w:val="32"/>
          <w:szCs w:val="32"/>
        </w:rPr>
        <w:t>，下降原因主要是支出功能分类改变。</w:t>
      </w:r>
    </w:p>
    <w:p>
      <w:pPr>
        <w:adjustRightInd w:val="0"/>
        <w:snapToGrid w:val="0"/>
        <w:spacing w:line="600" w:lineRule="exact"/>
        <w:ind w:firstLine="643" w:firstLineChars="200"/>
        <w:rPr>
          <w:rFonts w:eastAsia="仿宋_GB2312"/>
          <w:sz w:val="32"/>
          <w:szCs w:val="32"/>
        </w:rPr>
      </w:pPr>
      <w:r>
        <w:rPr>
          <w:rFonts w:hint="eastAsia" w:ascii="仿宋_GB2312" w:hAnsi="仿宋" w:eastAsia="仿宋_GB2312"/>
          <w:b/>
          <w:sz w:val="32"/>
          <w:szCs w:val="32"/>
        </w:rPr>
        <w:t>1</w:t>
      </w:r>
      <w:r>
        <w:rPr>
          <w:rFonts w:ascii="仿宋_GB2312" w:hAnsi="仿宋" w:eastAsia="仿宋_GB2312"/>
          <w:b/>
          <w:sz w:val="32"/>
          <w:szCs w:val="32"/>
        </w:rPr>
        <w:t>1.</w:t>
      </w:r>
      <w:r>
        <w:rPr>
          <w:rFonts w:hint="eastAsia" w:ascii="仿宋_GB2312" w:hAnsi="仿宋" w:eastAsia="仿宋_GB2312"/>
          <w:b/>
          <w:sz w:val="32"/>
          <w:szCs w:val="32"/>
        </w:rPr>
        <w:t>住房保障支出（类）住房改革支出（款）住房公积金</w:t>
      </w:r>
      <w:r>
        <w:rPr>
          <w:rFonts w:hint="eastAsia" w:eastAsia="仿宋_GB2312"/>
          <w:b/>
          <w:sz w:val="32"/>
          <w:szCs w:val="32"/>
        </w:rPr>
        <w:t>（项）</w:t>
      </w:r>
      <w:r>
        <w:rPr>
          <w:rFonts w:eastAsia="仿宋_GB2312"/>
          <w:sz w:val="32"/>
          <w:szCs w:val="32"/>
        </w:rPr>
        <w:t>2022</w:t>
      </w:r>
      <w:r>
        <w:rPr>
          <w:rFonts w:hint="eastAsia" w:eastAsia="仿宋_GB2312"/>
          <w:sz w:val="32"/>
          <w:szCs w:val="32"/>
        </w:rPr>
        <w:t>年预算</w:t>
      </w:r>
      <w:r>
        <w:rPr>
          <w:rFonts w:eastAsia="仿宋_GB2312"/>
          <w:sz w:val="32"/>
          <w:szCs w:val="32"/>
        </w:rPr>
        <w:t>64.98</w:t>
      </w:r>
      <w:r>
        <w:rPr>
          <w:rFonts w:hint="eastAsia" w:eastAsia="仿宋_GB2312"/>
          <w:sz w:val="32"/>
          <w:szCs w:val="32"/>
        </w:rPr>
        <w:t>万元，比</w:t>
      </w:r>
      <w:r>
        <w:rPr>
          <w:rFonts w:eastAsia="仿宋_GB2312"/>
          <w:sz w:val="32"/>
          <w:szCs w:val="32"/>
        </w:rPr>
        <w:t>2021</w:t>
      </w:r>
      <w:r>
        <w:rPr>
          <w:rFonts w:hint="eastAsia" w:eastAsia="仿宋_GB2312"/>
          <w:sz w:val="32"/>
          <w:szCs w:val="32"/>
        </w:rPr>
        <w:t>年预算增加</w:t>
      </w:r>
      <w:r>
        <w:rPr>
          <w:rFonts w:eastAsia="仿宋_GB2312"/>
          <w:sz w:val="32"/>
          <w:szCs w:val="32"/>
        </w:rPr>
        <w:t>1.22</w:t>
      </w:r>
      <w:r>
        <w:rPr>
          <w:rFonts w:hint="eastAsia" w:eastAsia="仿宋_GB2312"/>
          <w:sz w:val="32"/>
          <w:szCs w:val="32"/>
        </w:rPr>
        <w:t>万元，增长1</w:t>
      </w:r>
      <w:r>
        <w:rPr>
          <w:rFonts w:eastAsia="仿宋_GB2312"/>
          <w:sz w:val="32"/>
          <w:szCs w:val="32"/>
        </w:rPr>
        <w:t>.91%</w:t>
      </w:r>
      <w:r>
        <w:rPr>
          <w:rFonts w:hint="eastAsia" w:eastAsia="仿宋_GB2312"/>
          <w:sz w:val="32"/>
          <w:szCs w:val="32"/>
        </w:rPr>
        <w:t>，增长原因主要是部分在职人员工作调动及基数调整。</w:t>
      </w:r>
    </w:p>
    <w:p>
      <w:pPr>
        <w:adjustRightInd w:val="0"/>
        <w:snapToGrid w:val="0"/>
        <w:spacing w:line="600" w:lineRule="exact"/>
        <w:ind w:firstLine="643" w:firstLineChars="200"/>
        <w:rPr>
          <w:rFonts w:eastAsia="仿宋_GB2312"/>
          <w:sz w:val="32"/>
          <w:szCs w:val="32"/>
        </w:rPr>
      </w:pPr>
      <w:r>
        <w:rPr>
          <w:rFonts w:hint="eastAsia" w:ascii="仿宋_GB2312" w:hAnsi="仿宋" w:eastAsia="仿宋_GB2312"/>
          <w:b/>
          <w:sz w:val="32"/>
          <w:szCs w:val="32"/>
        </w:rPr>
        <w:t>1</w:t>
      </w:r>
      <w:r>
        <w:rPr>
          <w:rFonts w:ascii="仿宋_GB2312" w:hAnsi="仿宋" w:eastAsia="仿宋_GB2312"/>
          <w:b/>
          <w:sz w:val="32"/>
          <w:szCs w:val="32"/>
        </w:rPr>
        <w:t>2.</w:t>
      </w:r>
      <w:r>
        <w:rPr>
          <w:rFonts w:hint="eastAsia" w:ascii="仿宋_GB2312" w:hAnsi="仿宋" w:eastAsia="仿宋_GB2312"/>
          <w:b/>
          <w:sz w:val="32"/>
          <w:szCs w:val="32"/>
        </w:rPr>
        <w:t>住房保障支出（类）住房改革支出（款）提租补贴</w:t>
      </w:r>
      <w:r>
        <w:rPr>
          <w:rFonts w:hint="eastAsia" w:eastAsia="仿宋_GB2312"/>
          <w:b/>
          <w:sz w:val="32"/>
          <w:szCs w:val="32"/>
        </w:rPr>
        <w:t>（项）</w:t>
      </w:r>
      <w:r>
        <w:rPr>
          <w:rFonts w:eastAsia="仿宋_GB2312"/>
          <w:sz w:val="32"/>
          <w:szCs w:val="32"/>
        </w:rPr>
        <w:t>2022</w:t>
      </w:r>
      <w:r>
        <w:rPr>
          <w:rFonts w:hint="eastAsia" w:eastAsia="仿宋_GB2312"/>
          <w:sz w:val="32"/>
          <w:szCs w:val="32"/>
        </w:rPr>
        <w:t>年预算</w:t>
      </w:r>
      <w:r>
        <w:rPr>
          <w:rFonts w:eastAsia="仿宋_GB2312"/>
          <w:sz w:val="32"/>
          <w:szCs w:val="32"/>
        </w:rPr>
        <w:t>15.48</w:t>
      </w:r>
      <w:r>
        <w:rPr>
          <w:rFonts w:hint="eastAsia" w:eastAsia="仿宋_GB2312"/>
          <w:sz w:val="32"/>
          <w:szCs w:val="32"/>
        </w:rPr>
        <w:t>万元，比</w:t>
      </w:r>
      <w:r>
        <w:rPr>
          <w:rFonts w:eastAsia="仿宋_GB2312"/>
          <w:sz w:val="32"/>
          <w:szCs w:val="32"/>
        </w:rPr>
        <w:t>2021</w:t>
      </w:r>
      <w:r>
        <w:rPr>
          <w:rFonts w:hint="eastAsia" w:eastAsia="仿宋_GB2312"/>
          <w:sz w:val="32"/>
          <w:szCs w:val="32"/>
        </w:rPr>
        <w:t>年预算增加</w:t>
      </w:r>
      <w:r>
        <w:rPr>
          <w:rFonts w:eastAsia="仿宋_GB2312"/>
          <w:sz w:val="32"/>
          <w:szCs w:val="32"/>
        </w:rPr>
        <w:t>15.48</w:t>
      </w:r>
      <w:r>
        <w:rPr>
          <w:rFonts w:hint="eastAsia" w:eastAsia="仿宋_GB2312"/>
          <w:sz w:val="32"/>
          <w:szCs w:val="32"/>
        </w:rPr>
        <w:t>万元，增长</w:t>
      </w:r>
      <w:r>
        <w:rPr>
          <w:rFonts w:eastAsia="仿宋_GB2312"/>
          <w:sz w:val="32"/>
          <w:szCs w:val="32"/>
        </w:rPr>
        <w:t>100%</w:t>
      </w:r>
      <w:r>
        <w:rPr>
          <w:rFonts w:hint="eastAsia" w:eastAsia="仿宋_GB2312"/>
          <w:sz w:val="32"/>
          <w:szCs w:val="32"/>
        </w:rPr>
        <w:t>，增长原因主要是支出功能分类改变。</w:t>
      </w:r>
    </w:p>
    <w:p>
      <w:pPr>
        <w:pStyle w:val="4"/>
        <w:adjustRightInd w:val="0"/>
        <w:snapToGrid w:val="0"/>
        <w:spacing w:before="0" w:beforeAutospacing="0" w:after="0" w:afterAutospacing="0" w:line="600" w:lineRule="exact"/>
        <w:ind w:firstLine="640" w:firstLineChars="200"/>
        <w:rPr>
          <w:rFonts w:ascii="黑体" w:eastAsia="黑体"/>
          <w:color w:val="000000"/>
        </w:rPr>
      </w:pPr>
      <w:r>
        <w:rPr>
          <w:rFonts w:hint="eastAsia" w:ascii="黑体" w:hAnsi="仿宋" w:eastAsia="黑体" w:cs="Times New Roman"/>
          <w:color w:val="000000"/>
          <w:kern w:val="2"/>
          <w:sz w:val="32"/>
          <w:szCs w:val="32"/>
        </w:rPr>
        <w:t>六、关于2022年一般公共预算基本支出表的说明</w:t>
      </w:r>
    </w:p>
    <w:p>
      <w:pPr>
        <w:ind w:firstLine="640" w:firstLineChars="200"/>
        <w:rPr>
          <w:rFonts w:ascii="仿宋_GB2312" w:hAnsi="仿宋" w:eastAsia="仿宋_GB2312"/>
          <w:sz w:val="32"/>
          <w:szCs w:val="32"/>
        </w:rPr>
      </w:pPr>
      <w:r>
        <w:rPr>
          <w:rFonts w:hint="eastAsia" w:ascii="仿宋_GB2312" w:hAnsi="仿宋" w:eastAsia="仿宋_GB2312"/>
          <w:sz w:val="32"/>
          <w:szCs w:val="32"/>
        </w:rPr>
        <w:t>马鞍山市博望区人民检察院2022年一般公共预算基本支出</w:t>
      </w:r>
      <w:r>
        <w:rPr>
          <w:rFonts w:ascii="仿宋_GB2312" w:hAnsi="仿宋" w:eastAsia="仿宋_GB2312"/>
          <w:sz w:val="32"/>
          <w:szCs w:val="32"/>
        </w:rPr>
        <w:t>768.95</w:t>
      </w:r>
      <w:r>
        <w:rPr>
          <w:rFonts w:hint="eastAsia" w:ascii="仿宋_GB2312" w:hAnsi="仿宋" w:eastAsia="仿宋_GB2312"/>
          <w:sz w:val="32"/>
          <w:szCs w:val="32"/>
        </w:rPr>
        <w:t>万元，其中，人员经费</w:t>
      </w:r>
      <w:r>
        <w:rPr>
          <w:rFonts w:hint="eastAsia" w:ascii="仿宋_GB2312" w:hAnsi="仿宋" w:eastAsia="仿宋_GB2312"/>
          <w:sz w:val="32"/>
          <w:szCs w:val="32"/>
          <w:lang w:val="en-US" w:eastAsia="zh-CN"/>
        </w:rPr>
        <w:t>592.11</w:t>
      </w:r>
      <w:r>
        <w:rPr>
          <w:rFonts w:hint="eastAsia" w:ascii="仿宋_GB2312" w:hAnsi="仿宋" w:eastAsia="仿宋_GB2312"/>
          <w:sz w:val="32"/>
          <w:szCs w:val="32"/>
        </w:rPr>
        <w:t>万元，公用经费</w:t>
      </w:r>
      <w:r>
        <w:rPr>
          <w:rFonts w:hint="eastAsia" w:ascii="仿宋_GB2312" w:hAnsi="仿宋" w:eastAsia="仿宋_GB2312"/>
          <w:sz w:val="32"/>
          <w:szCs w:val="32"/>
          <w:lang w:val="en-US" w:eastAsia="zh-CN"/>
        </w:rPr>
        <w:t>176.85</w:t>
      </w:r>
      <w:r>
        <w:rPr>
          <w:rFonts w:hint="eastAsia" w:ascii="仿宋_GB2312" w:hAnsi="仿宋" w:eastAsia="仿宋_GB2312"/>
          <w:sz w:val="32"/>
          <w:szCs w:val="32"/>
        </w:rPr>
        <w:t>万元。</w:t>
      </w:r>
    </w:p>
    <w:p>
      <w:pPr>
        <w:ind w:firstLine="640" w:firstLineChars="200"/>
        <w:rPr>
          <w:rFonts w:ascii="仿宋_GB2312" w:hAnsi="仿宋" w:eastAsia="仿宋_GB2312"/>
          <w:sz w:val="32"/>
          <w:szCs w:val="32"/>
          <w:u w:val="none"/>
        </w:rPr>
      </w:pPr>
      <w:r>
        <w:rPr>
          <w:rFonts w:hint="eastAsia" w:ascii="仿宋_GB2312" w:hAnsi="仿宋" w:eastAsia="仿宋_GB2312"/>
          <w:sz w:val="32"/>
          <w:szCs w:val="32"/>
        </w:rPr>
        <w:t>（一）人员经费</w:t>
      </w:r>
      <w:r>
        <w:rPr>
          <w:rFonts w:hint="eastAsia" w:ascii="仿宋_GB2312" w:hAnsi="仿宋" w:eastAsia="仿宋_GB2312"/>
          <w:sz w:val="32"/>
          <w:szCs w:val="32"/>
          <w:lang w:val="en-US" w:eastAsia="zh-CN"/>
        </w:rPr>
        <w:t>592.11</w:t>
      </w:r>
      <w:r>
        <w:rPr>
          <w:rFonts w:hint="eastAsia" w:ascii="仿宋_GB2312" w:hAnsi="仿宋" w:eastAsia="仿宋_GB2312"/>
          <w:sz w:val="32"/>
          <w:szCs w:val="32"/>
        </w:rPr>
        <w:t>万元，主要包括:</w:t>
      </w:r>
      <w:r>
        <w:rPr>
          <w:rFonts w:hint="eastAsia" w:ascii="仿宋_GB2312" w:hAnsi="仿宋" w:eastAsia="仿宋_GB2312"/>
          <w:sz w:val="32"/>
          <w:szCs w:val="32"/>
          <w:u w:val="none"/>
        </w:rPr>
        <w:t>基本工资、津贴补贴、奖金、机关事业单位基本养老保险费、职业年金缴费、职工基本医疗保险缴费、其他社会保障缴费、住房公积金、其他工资福利支出、退休费、对其他个人和家庭的补助支出。</w:t>
      </w:r>
    </w:p>
    <w:p>
      <w:pPr>
        <w:ind w:firstLine="640" w:firstLineChars="200"/>
        <w:rPr>
          <w:rFonts w:ascii="仿宋_GB2312" w:hAnsi="仿宋" w:eastAsia="仿宋_GB2312"/>
          <w:sz w:val="32"/>
          <w:szCs w:val="32"/>
          <w:u w:val="none"/>
        </w:rPr>
      </w:pPr>
      <w:r>
        <w:rPr>
          <w:rFonts w:hint="eastAsia" w:ascii="仿宋_GB2312" w:hAnsi="仿宋" w:eastAsia="仿宋_GB2312"/>
          <w:sz w:val="32"/>
          <w:szCs w:val="32"/>
        </w:rPr>
        <w:t>（二）公用经费</w:t>
      </w:r>
      <w:r>
        <w:rPr>
          <w:rFonts w:hint="eastAsia" w:ascii="仿宋_GB2312" w:hAnsi="仿宋" w:eastAsia="仿宋_GB2312"/>
          <w:sz w:val="32"/>
          <w:szCs w:val="32"/>
          <w:lang w:val="en-US" w:eastAsia="zh-CN"/>
        </w:rPr>
        <w:t>176.85</w:t>
      </w:r>
      <w:r>
        <w:rPr>
          <w:rFonts w:hint="eastAsia" w:ascii="仿宋_GB2312" w:hAnsi="仿宋" w:eastAsia="仿宋_GB2312"/>
          <w:sz w:val="32"/>
          <w:szCs w:val="32"/>
        </w:rPr>
        <w:t>万元，主要包括：</w:t>
      </w:r>
      <w:r>
        <w:rPr>
          <w:rFonts w:hint="eastAsia" w:ascii="仿宋_GB2312" w:hAnsi="仿宋" w:eastAsia="仿宋_GB2312"/>
          <w:sz w:val="32"/>
          <w:szCs w:val="32"/>
          <w:u w:val="none"/>
        </w:rPr>
        <w:t>办公费、电费、邮电费、物业管理费、差旅费、租赁费、培训费、公务接待费、劳务费、工会经费、福利费、公务用车运行维护费、其他交通费用、其他商品和服务支出、办公设备购置。</w:t>
      </w:r>
    </w:p>
    <w:p>
      <w:pPr>
        <w:pStyle w:val="4"/>
        <w:adjustRightInd w:val="0"/>
        <w:snapToGrid w:val="0"/>
        <w:spacing w:before="0" w:beforeAutospacing="0" w:after="0" w:afterAutospacing="0" w:line="600" w:lineRule="exact"/>
        <w:ind w:firstLine="640" w:firstLineChars="200"/>
        <w:rPr>
          <w:rFonts w:ascii="黑体" w:hAnsi="仿宋" w:eastAsia="黑体"/>
          <w:sz w:val="32"/>
          <w:szCs w:val="32"/>
        </w:rPr>
      </w:pPr>
      <w:r>
        <w:rPr>
          <w:rFonts w:hint="eastAsia" w:ascii="黑体" w:hAnsi="仿宋" w:eastAsia="黑体"/>
          <w:sz w:val="32"/>
          <w:szCs w:val="32"/>
        </w:rPr>
        <w:t>七、关于2022年政府性基金预算支出表的说明</w:t>
      </w:r>
    </w:p>
    <w:p>
      <w:pPr>
        <w:pStyle w:val="4"/>
        <w:adjustRightInd w:val="0"/>
        <w:snapToGrid w:val="0"/>
        <w:spacing w:before="0" w:beforeAutospacing="0" w:after="0" w:afterAutospacing="0"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马鞍山市博望区人民检察院2022年没有政府性基金预算拨款收入，也没有使用政府性基金预算拨款安排的支出。</w:t>
      </w:r>
    </w:p>
    <w:p>
      <w:pPr>
        <w:pStyle w:val="4"/>
        <w:adjustRightInd w:val="0"/>
        <w:snapToGrid w:val="0"/>
        <w:spacing w:before="0" w:beforeAutospacing="0" w:after="0" w:afterAutospacing="0" w:line="600" w:lineRule="exact"/>
        <w:ind w:firstLine="640" w:firstLineChars="200"/>
        <w:rPr>
          <w:rFonts w:ascii="黑体" w:hAnsi="仿宋" w:eastAsia="黑体"/>
          <w:sz w:val="32"/>
          <w:szCs w:val="32"/>
        </w:rPr>
      </w:pPr>
      <w:r>
        <w:rPr>
          <w:rFonts w:hint="eastAsia" w:ascii="黑体" w:hAnsi="仿宋" w:eastAsia="黑体"/>
          <w:sz w:val="32"/>
          <w:szCs w:val="32"/>
        </w:rPr>
        <w:t>八、关于2022年国有资本经营预算支出表的说明</w:t>
      </w:r>
    </w:p>
    <w:p>
      <w:pPr>
        <w:pStyle w:val="4"/>
        <w:adjustRightInd w:val="0"/>
        <w:snapToGrid w:val="0"/>
        <w:spacing w:before="0" w:beforeAutospacing="0" w:after="0" w:afterAutospacing="0"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马鞍山市博望区人民检察院2022年没有国有资本经营预算拨款收入，也没有使用国有资本经营预算拨款安排的支出。</w:t>
      </w:r>
    </w:p>
    <w:p>
      <w:pPr>
        <w:pStyle w:val="4"/>
        <w:adjustRightInd w:val="0"/>
        <w:snapToGrid w:val="0"/>
        <w:spacing w:before="0" w:beforeAutospacing="0" w:after="0" w:afterAutospacing="0" w:line="600" w:lineRule="exact"/>
        <w:ind w:firstLine="640" w:firstLineChars="200"/>
        <w:rPr>
          <w:rFonts w:ascii="黑体" w:hAnsi="仿宋" w:eastAsia="黑体"/>
          <w:sz w:val="32"/>
          <w:szCs w:val="32"/>
        </w:rPr>
      </w:pPr>
      <w:r>
        <w:rPr>
          <w:rFonts w:hint="eastAsia" w:ascii="黑体" w:hAnsi="仿宋" w:eastAsia="黑体"/>
          <w:sz w:val="32"/>
          <w:szCs w:val="32"/>
        </w:rPr>
        <w:t>九、关于2022年项目支出表的说明</w:t>
      </w:r>
    </w:p>
    <w:p>
      <w:pPr>
        <w:pStyle w:val="4"/>
        <w:adjustRightInd w:val="0"/>
        <w:snapToGrid w:val="0"/>
        <w:spacing w:before="0" w:beforeAutospacing="0" w:after="0" w:afterAutospacing="0"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马鞍山市博望区人民检察院2022年预算共安排项目支出</w:t>
      </w:r>
      <w:r>
        <w:rPr>
          <w:rFonts w:hint="eastAsia" w:ascii="仿宋_GB2312" w:hAnsi="仿宋" w:eastAsia="仿宋_GB2312"/>
          <w:sz w:val="32"/>
          <w:szCs w:val="32"/>
          <w:lang w:val="en-US" w:eastAsia="zh-CN"/>
        </w:rPr>
        <w:t>463</w:t>
      </w:r>
      <w:r>
        <w:rPr>
          <w:rFonts w:hint="eastAsia" w:ascii="仿宋_GB2312" w:hAnsi="仿宋" w:eastAsia="仿宋_GB2312"/>
          <w:sz w:val="32"/>
          <w:szCs w:val="32"/>
        </w:rPr>
        <w:t>万元，比2021年预算减少</w:t>
      </w:r>
      <w:r>
        <w:rPr>
          <w:rFonts w:hint="eastAsia" w:ascii="仿宋_GB2312" w:hAnsi="仿宋" w:eastAsia="仿宋_GB2312"/>
          <w:sz w:val="32"/>
          <w:szCs w:val="32"/>
          <w:lang w:val="en-US" w:eastAsia="zh-CN"/>
        </w:rPr>
        <w:t>557.5</w:t>
      </w:r>
      <w:r>
        <w:rPr>
          <w:rFonts w:hint="eastAsia" w:ascii="仿宋_GB2312" w:hAnsi="仿宋" w:eastAsia="仿宋_GB2312"/>
          <w:sz w:val="32"/>
          <w:szCs w:val="32"/>
        </w:rPr>
        <w:t>万元，下降</w:t>
      </w:r>
      <w:r>
        <w:rPr>
          <w:rFonts w:hint="eastAsia" w:ascii="仿宋_GB2312" w:hAnsi="仿宋" w:eastAsia="仿宋_GB2312"/>
          <w:sz w:val="32"/>
          <w:szCs w:val="32"/>
          <w:lang w:val="en-US" w:eastAsia="zh-CN"/>
        </w:rPr>
        <w:t>54.63</w:t>
      </w:r>
      <w:r>
        <w:rPr>
          <w:rFonts w:hint="eastAsia" w:ascii="仿宋_GB2312" w:hAnsi="仿宋" w:eastAsia="仿宋_GB2312"/>
          <w:sz w:val="32"/>
          <w:szCs w:val="32"/>
        </w:rPr>
        <w:t xml:space="preserve">%，下降原因主要是“两房”基建项目支出款项减少。主要包括：本年财政拨款安排 </w:t>
      </w:r>
      <w:r>
        <w:rPr>
          <w:rFonts w:ascii="仿宋_GB2312" w:hAnsi="仿宋" w:eastAsia="仿宋_GB2312"/>
          <w:sz w:val="32"/>
          <w:szCs w:val="32"/>
        </w:rPr>
        <w:t>463</w:t>
      </w:r>
      <w:r>
        <w:rPr>
          <w:rFonts w:hint="eastAsia" w:ascii="仿宋_GB2312" w:hAnsi="仿宋" w:eastAsia="仿宋_GB2312"/>
          <w:sz w:val="32"/>
          <w:szCs w:val="32"/>
        </w:rPr>
        <w:t>万元。</w:t>
      </w:r>
      <w:r>
        <w:rPr>
          <w:rFonts w:ascii="仿宋_GB2312" w:hAnsi="仿宋" w:eastAsia="仿宋_GB2312"/>
          <w:sz w:val="32"/>
          <w:szCs w:val="32"/>
        </w:rPr>
        <w:t xml:space="preserve"> </w:t>
      </w:r>
    </w:p>
    <w:p>
      <w:pPr>
        <w:pStyle w:val="4"/>
        <w:adjustRightInd w:val="0"/>
        <w:snapToGrid w:val="0"/>
        <w:spacing w:before="0" w:beforeAutospacing="0" w:after="0" w:afterAutospacing="0" w:line="600" w:lineRule="exact"/>
        <w:ind w:firstLine="640" w:firstLineChars="200"/>
        <w:rPr>
          <w:rFonts w:ascii="黑体" w:hAnsi="仿宋" w:eastAsia="黑体"/>
          <w:sz w:val="32"/>
          <w:szCs w:val="32"/>
        </w:rPr>
      </w:pPr>
      <w:r>
        <w:rPr>
          <w:rFonts w:hint="eastAsia" w:ascii="黑体" w:hAnsi="仿宋" w:eastAsia="黑体"/>
          <w:sz w:val="32"/>
          <w:szCs w:val="32"/>
        </w:rPr>
        <w:t>十、关于2022年政府采购支出表的说明</w:t>
      </w:r>
    </w:p>
    <w:p>
      <w:pPr>
        <w:pStyle w:val="4"/>
        <w:adjustRightInd w:val="0"/>
        <w:snapToGrid w:val="0"/>
        <w:spacing w:before="0" w:beforeAutospacing="0" w:after="0" w:afterAutospacing="0" w:line="600" w:lineRule="exact"/>
        <w:ind w:firstLine="640" w:firstLineChars="200"/>
        <w:outlineLvl w:val="0"/>
        <w:rPr>
          <w:rFonts w:ascii="仿宋_GB2312" w:hAnsi="仿宋" w:eastAsia="仿宋_GB2312"/>
          <w:sz w:val="32"/>
          <w:szCs w:val="32"/>
        </w:rPr>
      </w:pPr>
      <w:r>
        <w:rPr>
          <w:rFonts w:hint="eastAsia" w:ascii="仿宋_GB2312" w:hAnsi="仿宋" w:eastAsia="仿宋_GB2312"/>
          <w:sz w:val="32"/>
          <w:szCs w:val="32"/>
        </w:rPr>
        <w:t>马鞍山市博望区人民检察院2022年预算安排政府采购支出</w:t>
      </w:r>
      <w:r>
        <w:rPr>
          <w:rFonts w:ascii="仿宋_GB2312" w:hAnsi="仿宋" w:eastAsia="仿宋_GB2312"/>
          <w:sz w:val="32"/>
          <w:szCs w:val="32"/>
        </w:rPr>
        <w:t>23.5</w:t>
      </w:r>
      <w:r>
        <w:rPr>
          <w:rFonts w:hint="eastAsia" w:ascii="仿宋_GB2312" w:hAnsi="仿宋" w:eastAsia="仿宋_GB2312"/>
          <w:sz w:val="32"/>
          <w:szCs w:val="32"/>
        </w:rPr>
        <w:t>万元，比2021年预算增加1</w:t>
      </w:r>
      <w:r>
        <w:rPr>
          <w:rFonts w:ascii="仿宋_GB2312" w:hAnsi="仿宋" w:eastAsia="仿宋_GB2312"/>
          <w:sz w:val="32"/>
          <w:szCs w:val="32"/>
        </w:rPr>
        <w:t>9.9</w:t>
      </w:r>
      <w:r>
        <w:rPr>
          <w:rFonts w:hint="eastAsia" w:ascii="仿宋_GB2312" w:hAnsi="仿宋" w:eastAsia="仿宋_GB2312"/>
          <w:sz w:val="32"/>
          <w:szCs w:val="32"/>
        </w:rPr>
        <w:t>万元，增长5</w:t>
      </w:r>
      <w:r>
        <w:rPr>
          <w:rFonts w:ascii="仿宋_GB2312" w:hAnsi="仿宋" w:eastAsia="仿宋_GB2312"/>
          <w:sz w:val="32"/>
          <w:szCs w:val="32"/>
        </w:rPr>
        <w:t>53.78</w:t>
      </w:r>
      <w:r>
        <w:rPr>
          <w:rFonts w:hint="eastAsia" w:ascii="仿宋_GB2312" w:hAnsi="仿宋" w:eastAsia="仿宋_GB2312"/>
          <w:sz w:val="32"/>
          <w:szCs w:val="32"/>
        </w:rPr>
        <w:t>%，增长原因主要是增加警车购置。其中，一般公共预算安排</w:t>
      </w:r>
      <w:r>
        <w:rPr>
          <w:rFonts w:ascii="仿宋_GB2312" w:hAnsi="仿宋" w:eastAsia="仿宋_GB2312"/>
          <w:sz w:val="32"/>
          <w:szCs w:val="32"/>
        </w:rPr>
        <w:t>23.5</w:t>
      </w:r>
      <w:r>
        <w:rPr>
          <w:rFonts w:hint="eastAsia" w:ascii="仿宋_GB2312" w:hAnsi="仿宋" w:eastAsia="仿宋_GB2312"/>
          <w:sz w:val="32"/>
          <w:szCs w:val="32"/>
        </w:rPr>
        <w:t>万元，占</w:t>
      </w:r>
      <w:r>
        <w:rPr>
          <w:rFonts w:ascii="仿宋_GB2312" w:hAnsi="仿宋" w:eastAsia="仿宋_GB2312"/>
          <w:sz w:val="32"/>
          <w:szCs w:val="32"/>
        </w:rPr>
        <w:t>100</w:t>
      </w:r>
      <w:r>
        <w:rPr>
          <w:rFonts w:hint="eastAsia" w:ascii="仿宋_GB2312" w:hAnsi="仿宋" w:eastAsia="仿宋_GB2312"/>
          <w:sz w:val="32"/>
          <w:szCs w:val="32"/>
        </w:rPr>
        <w:t>%。</w:t>
      </w:r>
    </w:p>
    <w:p>
      <w:pPr>
        <w:pStyle w:val="4"/>
        <w:adjustRightInd w:val="0"/>
        <w:snapToGrid w:val="0"/>
        <w:spacing w:before="0" w:beforeAutospacing="0" w:after="0" w:afterAutospacing="0" w:line="600" w:lineRule="exact"/>
        <w:ind w:firstLine="640" w:firstLineChars="200"/>
        <w:rPr>
          <w:rFonts w:ascii="黑体" w:hAnsi="仿宋" w:eastAsia="黑体"/>
          <w:sz w:val="32"/>
          <w:szCs w:val="32"/>
        </w:rPr>
      </w:pPr>
      <w:r>
        <w:rPr>
          <w:rFonts w:hint="eastAsia" w:ascii="黑体" w:hAnsi="仿宋" w:eastAsia="黑体"/>
          <w:sz w:val="32"/>
          <w:szCs w:val="32"/>
        </w:rPr>
        <w:t>十一、关于2022年政府购买服务支出表的说明</w:t>
      </w:r>
    </w:p>
    <w:p>
      <w:pPr>
        <w:pStyle w:val="4"/>
        <w:adjustRightInd w:val="0"/>
        <w:snapToGrid w:val="0"/>
        <w:spacing w:before="0" w:beforeAutospacing="0" w:after="0" w:afterAutospacing="0" w:line="600" w:lineRule="exact"/>
        <w:ind w:firstLine="640" w:firstLineChars="200"/>
        <w:outlineLvl w:val="0"/>
        <w:rPr>
          <w:rFonts w:ascii="仿宋_GB2312" w:hAnsi="仿宋" w:eastAsia="仿宋_GB2312"/>
          <w:sz w:val="32"/>
          <w:szCs w:val="32"/>
        </w:rPr>
      </w:pPr>
      <w:r>
        <w:rPr>
          <w:rFonts w:hint="eastAsia" w:ascii="仿宋_GB2312" w:hAnsi="仿宋" w:eastAsia="仿宋_GB2312"/>
          <w:sz w:val="32"/>
          <w:szCs w:val="32"/>
        </w:rPr>
        <w:t>马鞍山市博望区人民检察院2022年没有使用一般公共预算拨款、政府性基金预算拨款、国有资本经营预算拨款、财政专户管理资金和单位资金安排的政府购买服务支出。</w:t>
      </w:r>
    </w:p>
    <w:p>
      <w:pPr>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十二、其他重要事项情况说明</w:t>
      </w:r>
    </w:p>
    <w:p>
      <w:pPr>
        <w:adjustRightInd w:val="0"/>
        <w:snapToGrid w:val="0"/>
        <w:spacing w:line="600" w:lineRule="exact"/>
        <w:ind w:firstLine="643" w:firstLineChars="200"/>
        <w:rPr>
          <w:rFonts w:ascii="仿宋_GB2312" w:hAnsi="楷体" w:eastAsia="仿宋_GB2312"/>
          <w:b/>
          <w:sz w:val="32"/>
          <w:szCs w:val="32"/>
        </w:rPr>
      </w:pPr>
      <w:r>
        <w:rPr>
          <w:rFonts w:hint="eastAsia" w:ascii="仿宋_GB2312" w:hAnsi="楷体" w:eastAsia="仿宋_GB2312"/>
          <w:b/>
          <w:sz w:val="32"/>
          <w:szCs w:val="32"/>
        </w:rPr>
        <w:t>（一）项目及绩效目标情况。</w:t>
      </w:r>
    </w:p>
    <w:p>
      <w:pPr>
        <w:adjustRightInd w:val="0"/>
        <w:snapToGrid w:val="0"/>
        <w:spacing w:line="600" w:lineRule="exact"/>
        <w:ind w:firstLine="803" w:firstLineChars="250"/>
        <w:rPr>
          <w:rFonts w:ascii="仿宋_GB2312" w:hAnsi="楷体" w:eastAsia="仿宋_GB2312"/>
          <w:b/>
          <w:sz w:val="32"/>
          <w:szCs w:val="32"/>
        </w:rPr>
      </w:pPr>
      <w:r>
        <w:rPr>
          <w:rFonts w:hint="eastAsia" w:ascii="仿宋_GB2312" w:hAnsi="楷体" w:eastAsia="仿宋_GB2312"/>
          <w:b/>
          <w:sz w:val="32"/>
          <w:szCs w:val="32"/>
          <w:lang w:val="en-US" w:eastAsia="zh-CN"/>
        </w:rPr>
        <w:t>1</w:t>
      </w:r>
      <w:r>
        <w:rPr>
          <w:rFonts w:hint="eastAsia" w:ascii="仿宋_GB2312" w:hAnsi="楷体" w:eastAsia="仿宋_GB2312"/>
          <w:b/>
          <w:sz w:val="32"/>
          <w:szCs w:val="32"/>
        </w:rPr>
        <w:t>.“博望区检察院两房基建项目支出”项目。</w:t>
      </w:r>
    </w:p>
    <w:p>
      <w:pPr>
        <w:adjustRightInd w:val="0"/>
        <w:snapToGrid w:val="0"/>
        <w:spacing w:line="600" w:lineRule="exact"/>
        <w:ind w:firstLine="640" w:firstLineChars="200"/>
        <w:rPr>
          <w:rFonts w:eastAsia="仿宋_GB2312"/>
          <w:sz w:val="32"/>
          <w:szCs w:val="32"/>
        </w:rPr>
      </w:pPr>
      <w:r>
        <w:rPr>
          <w:rFonts w:hint="eastAsia" w:eastAsia="仿宋_GB2312"/>
          <w:sz w:val="32"/>
          <w:szCs w:val="32"/>
        </w:rPr>
        <w:t>（</w:t>
      </w:r>
      <w:r>
        <w:rPr>
          <w:rFonts w:eastAsia="仿宋_GB2312"/>
          <w:sz w:val="32"/>
          <w:szCs w:val="32"/>
        </w:rPr>
        <w:t>1</w:t>
      </w:r>
      <w:r>
        <w:rPr>
          <w:rFonts w:hint="eastAsia" w:eastAsia="仿宋_GB2312"/>
          <w:sz w:val="32"/>
          <w:szCs w:val="32"/>
        </w:rPr>
        <w:t>）项目概述：博望区检察院建设办案用房和专业技术用房及检务工作区合建项目。</w:t>
      </w:r>
    </w:p>
    <w:p>
      <w:pPr>
        <w:spacing w:line="600" w:lineRule="exact"/>
        <w:ind w:firstLine="585" w:firstLineChars="183"/>
        <w:rPr>
          <w:rFonts w:eastAsia="仿宋_GB2312"/>
          <w:sz w:val="32"/>
          <w:szCs w:val="32"/>
        </w:rPr>
      </w:pPr>
      <w:r>
        <w:rPr>
          <w:rFonts w:hint="eastAsia" w:eastAsia="仿宋_GB2312"/>
          <w:sz w:val="32"/>
          <w:szCs w:val="32"/>
        </w:rPr>
        <w:t>（</w:t>
      </w:r>
      <w:r>
        <w:rPr>
          <w:rFonts w:eastAsia="仿宋_GB2312"/>
          <w:sz w:val="32"/>
          <w:szCs w:val="32"/>
        </w:rPr>
        <w:t>2</w:t>
      </w:r>
      <w:r>
        <w:rPr>
          <w:rFonts w:hint="eastAsia" w:eastAsia="仿宋_GB2312"/>
          <w:sz w:val="32"/>
          <w:szCs w:val="32"/>
        </w:rPr>
        <w:t>）立项依据：博发经函【</w:t>
      </w:r>
      <w:r>
        <w:rPr>
          <w:rFonts w:eastAsia="仿宋_GB2312"/>
          <w:sz w:val="32"/>
          <w:szCs w:val="32"/>
        </w:rPr>
        <w:t>2018</w:t>
      </w:r>
      <w:r>
        <w:rPr>
          <w:rFonts w:hint="eastAsia" w:eastAsia="仿宋_GB2312"/>
          <w:sz w:val="32"/>
          <w:szCs w:val="32"/>
        </w:rPr>
        <w:t>】</w:t>
      </w:r>
      <w:r>
        <w:rPr>
          <w:rFonts w:eastAsia="仿宋_GB2312"/>
          <w:sz w:val="32"/>
          <w:szCs w:val="32"/>
        </w:rPr>
        <w:t>210</w:t>
      </w:r>
      <w:r>
        <w:rPr>
          <w:rFonts w:hint="eastAsia" w:eastAsia="仿宋_GB2312"/>
          <w:sz w:val="32"/>
          <w:szCs w:val="32"/>
        </w:rPr>
        <w:t>号、博发经函【</w:t>
      </w:r>
      <w:r>
        <w:rPr>
          <w:rFonts w:eastAsia="仿宋_GB2312"/>
          <w:sz w:val="32"/>
          <w:szCs w:val="32"/>
        </w:rPr>
        <w:t>2018</w:t>
      </w:r>
      <w:r>
        <w:rPr>
          <w:rFonts w:hint="eastAsia" w:eastAsia="仿宋_GB2312"/>
          <w:sz w:val="32"/>
          <w:szCs w:val="32"/>
        </w:rPr>
        <w:t>】</w:t>
      </w:r>
      <w:r>
        <w:rPr>
          <w:rFonts w:eastAsia="仿宋_GB2312"/>
          <w:sz w:val="32"/>
          <w:szCs w:val="32"/>
        </w:rPr>
        <w:t>281</w:t>
      </w:r>
      <w:r>
        <w:rPr>
          <w:rFonts w:hint="eastAsia" w:eastAsia="仿宋_GB2312"/>
          <w:sz w:val="32"/>
          <w:szCs w:val="32"/>
        </w:rPr>
        <w:t>号、博发改函【</w:t>
      </w:r>
      <w:r>
        <w:rPr>
          <w:rFonts w:eastAsia="仿宋_GB2312"/>
          <w:sz w:val="32"/>
          <w:szCs w:val="32"/>
        </w:rPr>
        <w:t>2019</w:t>
      </w:r>
      <w:r>
        <w:rPr>
          <w:rFonts w:hint="eastAsia" w:eastAsia="仿宋_GB2312"/>
          <w:sz w:val="32"/>
          <w:szCs w:val="32"/>
        </w:rPr>
        <w:t>】</w:t>
      </w:r>
      <w:r>
        <w:rPr>
          <w:rFonts w:eastAsia="仿宋_GB2312"/>
          <w:sz w:val="32"/>
          <w:szCs w:val="32"/>
        </w:rPr>
        <w:t>106</w:t>
      </w:r>
      <w:r>
        <w:rPr>
          <w:rFonts w:hint="eastAsia" w:eastAsia="仿宋_GB2312"/>
          <w:sz w:val="32"/>
          <w:szCs w:val="32"/>
        </w:rPr>
        <w:t>号、博发改函【</w:t>
      </w:r>
      <w:r>
        <w:rPr>
          <w:rFonts w:eastAsia="仿宋_GB2312"/>
          <w:sz w:val="32"/>
          <w:szCs w:val="32"/>
        </w:rPr>
        <w:t>2020</w:t>
      </w:r>
      <w:r>
        <w:rPr>
          <w:rFonts w:hint="eastAsia" w:eastAsia="仿宋_GB2312"/>
          <w:sz w:val="32"/>
          <w:szCs w:val="32"/>
        </w:rPr>
        <w:t>】</w:t>
      </w:r>
      <w:r>
        <w:rPr>
          <w:rFonts w:eastAsia="仿宋_GB2312"/>
          <w:sz w:val="32"/>
          <w:szCs w:val="32"/>
        </w:rPr>
        <w:t>190</w:t>
      </w:r>
      <w:r>
        <w:rPr>
          <w:rFonts w:hint="eastAsia" w:eastAsia="仿宋_GB2312"/>
          <w:sz w:val="32"/>
          <w:szCs w:val="32"/>
        </w:rPr>
        <w:t>号。</w:t>
      </w:r>
    </w:p>
    <w:p>
      <w:pPr>
        <w:adjustRightInd w:val="0"/>
        <w:snapToGrid w:val="0"/>
        <w:spacing w:line="600" w:lineRule="exact"/>
        <w:ind w:firstLine="640" w:firstLineChars="200"/>
        <w:rPr>
          <w:rFonts w:eastAsia="仿宋_GB2312"/>
          <w:sz w:val="32"/>
          <w:szCs w:val="32"/>
        </w:rPr>
      </w:pPr>
      <w:r>
        <w:rPr>
          <w:rFonts w:hint="eastAsia" w:eastAsia="仿宋_GB2312"/>
          <w:sz w:val="32"/>
          <w:szCs w:val="32"/>
        </w:rPr>
        <w:t>（</w:t>
      </w:r>
      <w:r>
        <w:rPr>
          <w:rFonts w:eastAsia="仿宋_GB2312"/>
          <w:sz w:val="32"/>
          <w:szCs w:val="32"/>
        </w:rPr>
        <w:t>3</w:t>
      </w:r>
      <w:r>
        <w:rPr>
          <w:rFonts w:hint="eastAsia" w:eastAsia="仿宋_GB2312"/>
          <w:sz w:val="32"/>
          <w:szCs w:val="32"/>
        </w:rPr>
        <w:t>）实施主体：马鞍山市博望区人民检察院。</w:t>
      </w:r>
    </w:p>
    <w:p>
      <w:pPr>
        <w:adjustRightInd w:val="0"/>
        <w:snapToGrid w:val="0"/>
        <w:spacing w:line="600" w:lineRule="exact"/>
        <w:ind w:firstLine="640" w:firstLineChars="200"/>
        <w:rPr>
          <w:rFonts w:eastAsia="仿宋_GB2312"/>
          <w:sz w:val="32"/>
          <w:szCs w:val="32"/>
        </w:rPr>
      </w:pPr>
      <w:r>
        <w:rPr>
          <w:rFonts w:hint="eastAsia" w:eastAsia="仿宋_GB2312"/>
          <w:sz w:val="32"/>
          <w:szCs w:val="32"/>
        </w:rPr>
        <w:t>（</w:t>
      </w:r>
      <w:r>
        <w:rPr>
          <w:rFonts w:eastAsia="仿宋_GB2312"/>
          <w:sz w:val="32"/>
          <w:szCs w:val="32"/>
        </w:rPr>
        <w:t>4</w:t>
      </w:r>
      <w:r>
        <w:rPr>
          <w:rFonts w:hint="eastAsia" w:eastAsia="仿宋_GB2312"/>
          <w:sz w:val="32"/>
          <w:szCs w:val="32"/>
        </w:rPr>
        <w:t>）起止时间：</w:t>
      </w:r>
      <w:r>
        <w:rPr>
          <w:rFonts w:eastAsia="仿宋_GB2312"/>
          <w:sz w:val="32"/>
          <w:szCs w:val="32"/>
        </w:rPr>
        <w:t>2022</w:t>
      </w:r>
      <w:r>
        <w:rPr>
          <w:rFonts w:hint="eastAsia" w:eastAsia="仿宋_GB2312"/>
          <w:sz w:val="32"/>
          <w:szCs w:val="32"/>
        </w:rPr>
        <w:t>年</w:t>
      </w:r>
      <w:r>
        <w:rPr>
          <w:rFonts w:eastAsia="仿宋_GB2312"/>
          <w:sz w:val="32"/>
          <w:szCs w:val="32"/>
        </w:rPr>
        <w:t>1</w:t>
      </w:r>
      <w:r>
        <w:rPr>
          <w:rFonts w:hint="eastAsia" w:eastAsia="仿宋_GB2312"/>
          <w:sz w:val="32"/>
          <w:szCs w:val="32"/>
        </w:rPr>
        <w:t>月</w:t>
      </w:r>
      <w:r>
        <w:rPr>
          <w:rFonts w:eastAsia="仿宋_GB2312"/>
          <w:sz w:val="32"/>
          <w:szCs w:val="32"/>
        </w:rPr>
        <w:t>1</w:t>
      </w:r>
      <w:r>
        <w:rPr>
          <w:rFonts w:hint="eastAsia" w:eastAsia="仿宋_GB2312"/>
          <w:sz w:val="32"/>
          <w:szCs w:val="32"/>
        </w:rPr>
        <w:t>日至</w:t>
      </w:r>
      <w:r>
        <w:rPr>
          <w:rFonts w:eastAsia="仿宋_GB2312"/>
          <w:sz w:val="32"/>
          <w:szCs w:val="32"/>
        </w:rPr>
        <w:t>12</w:t>
      </w:r>
      <w:r>
        <w:rPr>
          <w:rFonts w:hint="eastAsia" w:eastAsia="仿宋_GB2312"/>
          <w:sz w:val="32"/>
          <w:szCs w:val="32"/>
        </w:rPr>
        <w:t>月</w:t>
      </w:r>
      <w:r>
        <w:rPr>
          <w:rFonts w:eastAsia="仿宋_GB2312"/>
          <w:sz w:val="32"/>
          <w:szCs w:val="32"/>
        </w:rPr>
        <w:t>31</w:t>
      </w:r>
      <w:r>
        <w:rPr>
          <w:rFonts w:hint="eastAsia" w:eastAsia="仿宋_GB2312"/>
          <w:sz w:val="32"/>
          <w:szCs w:val="32"/>
        </w:rPr>
        <w:t>日。</w:t>
      </w:r>
    </w:p>
    <w:p>
      <w:pPr>
        <w:spacing w:line="600" w:lineRule="exact"/>
        <w:ind w:firstLine="642"/>
        <w:rPr>
          <w:rFonts w:eastAsia="仿宋_GB2312"/>
          <w:sz w:val="32"/>
          <w:szCs w:val="32"/>
        </w:rPr>
      </w:pPr>
      <w:r>
        <w:rPr>
          <w:rFonts w:hint="eastAsia" w:eastAsia="仿宋_GB2312"/>
          <w:sz w:val="32"/>
          <w:szCs w:val="32"/>
        </w:rPr>
        <w:t>（</w:t>
      </w:r>
      <w:r>
        <w:rPr>
          <w:rFonts w:eastAsia="仿宋_GB2312"/>
          <w:sz w:val="32"/>
          <w:szCs w:val="32"/>
        </w:rPr>
        <w:t>5</w:t>
      </w:r>
      <w:r>
        <w:rPr>
          <w:rFonts w:hint="eastAsia" w:eastAsia="仿宋_GB2312"/>
          <w:sz w:val="32"/>
          <w:szCs w:val="32"/>
        </w:rPr>
        <w:t>）项目内容：主要用于“两房”基建经费。</w:t>
      </w:r>
    </w:p>
    <w:p>
      <w:pPr>
        <w:spacing w:line="600" w:lineRule="exact"/>
        <w:ind w:firstLine="642"/>
        <w:rPr>
          <w:rFonts w:eastAsia="仿宋_GB2312"/>
          <w:sz w:val="32"/>
          <w:szCs w:val="32"/>
        </w:rPr>
      </w:pPr>
      <w:r>
        <w:rPr>
          <w:rFonts w:hint="eastAsia" w:eastAsia="仿宋_GB2312"/>
          <w:sz w:val="32"/>
          <w:szCs w:val="32"/>
        </w:rPr>
        <w:t>（</w:t>
      </w:r>
      <w:r>
        <w:rPr>
          <w:rFonts w:eastAsia="仿宋_GB2312"/>
          <w:sz w:val="32"/>
          <w:szCs w:val="32"/>
        </w:rPr>
        <w:t>6</w:t>
      </w:r>
      <w:r>
        <w:rPr>
          <w:rFonts w:hint="eastAsia" w:eastAsia="仿宋_GB2312"/>
          <w:sz w:val="32"/>
          <w:szCs w:val="32"/>
        </w:rPr>
        <w:t>）年度预算安排：</w:t>
      </w:r>
      <w:r>
        <w:rPr>
          <w:rFonts w:hint="eastAsia" w:eastAsia="仿宋_GB2312"/>
          <w:sz w:val="32"/>
          <w:szCs w:val="32"/>
          <w:lang w:val="en-US" w:eastAsia="zh-CN"/>
        </w:rPr>
        <w:t>450</w:t>
      </w:r>
      <w:bookmarkStart w:id="1" w:name="_GoBack"/>
      <w:bookmarkEnd w:id="1"/>
      <w:r>
        <w:rPr>
          <w:rFonts w:hint="eastAsia" w:eastAsia="仿宋_GB2312"/>
          <w:sz w:val="32"/>
          <w:szCs w:val="32"/>
        </w:rPr>
        <w:t>万元。</w:t>
      </w:r>
    </w:p>
    <w:p>
      <w:pPr>
        <w:adjustRightInd w:val="0"/>
        <w:snapToGrid w:val="0"/>
        <w:spacing w:line="600" w:lineRule="exact"/>
        <w:ind w:firstLine="640" w:firstLineChars="200"/>
        <w:rPr>
          <w:rFonts w:ascii="仿宋_GB2312" w:hAnsi="楷体" w:eastAsia="仿宋_GB2312"/>
          <w:b/>
          <w:sz w:val="32"/>
          <w:szCs w:val="32"/>
        </w:rPr>
      </w:pPr>
      <w:r>
        <w:rPr>
          <w:rFonts w:hint="eastAsia" w:eastAsia="仿宋_GB2312"/>
          <w:sz w:val="32"/>
          <w:szCs w:val="32"/>
        </w:rPr>
        <w:t>（</w:t>
      </w:r>
      <w:r>
        <w:rPr>
          <w:rFonts w:eastAsia="仿宋_GB2312"/>
          <w:sz w:val="32"/>
          <w:szCs w:val="32"/>
        </w:rPr>
        <w:t>7</w:t>
      </w:r>
      <w:r>
        <w:rPr>
          <w:rFonts w:hint="eastAsia" w:eastAsia="仿宋_GB2312"/>
          <w:sz w:val="32"/>
          <w:szCs w:val="32"/>
        </w:rPr>
        <w:t>）绩效目标和指标：完善基建建设。</w:t>
      </w:r>
    </w:p>
    <w:tbl>
      <w:tblPr>
        <w:tblStyle w:val="5"/>
        <w:tblW w:w="9020" w:type="dxa"/>
        <w:tblInd w:w="93" w:type="dxa"/>
        <w:tblLayout w:type="fixed"/>
        <w:tblCellMar>
          <w:top w:w="0" w:type="dxa"/>
          <w:left w:w="108" w:type="dxa"/>
          <w:bottom w:w="0" w:type="dxa"/>
          <w:right w:w="108" w:type="dxa"/>
        </w:tblCellMar>
      </w:tblPr>
      <w:tblGrid>
        <w:gridCol w:w="416"/>
        <w:gridCol w:w="820"/>
        <w:gridCol w:w="940"/>
        <w:gridCol w:w="2000"/>
        <w:gridCol w:w="860"/>
        <w:gridCol w:w="791"/>
        <w:gridCol w:w="889"/>
        <w:gridCol w:w="1040"/>
        <w:gridCol w:w="623"/>
        <w:gridCol w:w="641"/>
      </w:tblGrid>
      <w:tr>
        <w:tblPrEx>
          <w:tblCellMar>
            <w:top w:w="0" w:type="dxa"/>
            <w:left w:w="108" w:type="dxa"/>
            <w:bottom w:w="0" w:type="dxa"/>
            <w:right w:w="108" w:type="dxa"/>
          </w:tblCellMar>
        </w:tblPrEx>
        <w:trPr>
          <w:trHeight w:val="360" w:hRule="atLeast"/>
        </w:trPr>
        <w:tc>
          <w:tcPr>
            <w:tcW w:w="9020" w:type="dxa"/>
            <w:gridSpan w:val="10"/>
            <w:tcBorders>
              <w:top w:val="nil"/>
              <w:left w:val="nil"/>
              <w:bottom w:val="nil"/>
              <w:right w:val="nil"/>
            </w:tcBorders>
            <w:vAlign w:val="center"/>
          </w:tcPr>
          <w:p>
            <w:pPr>
              <w:rPr>
                <w:b/>
                <w:bCs/>
                <w:sz w:val="32"/>
                <w:szCs w:val="32"/>
              </w:rPr>
            </w:pPr>
          </w:p>
          <w:p>
            <w:pPr>
              <w:rPr>
                <w:b/>
                <w:bCs/>
                <w:sz w:val="32"/>
                <w:szCs w:val="32"/>
              </w:rPr>
            </w:pPr>
          </w:p>
          <w:p>
            <w:pPr>
              <w:jc w:val="center"/>
              <w:rPr>
                <w:rFonts w:ascii="宋体" w:hAnsi="宋体" w:cs="宋体"/>
                <w:b/>
                <w:bCs/>
                <w:sz w:val="32"/>
                <w:szCs w:val="32"/>
              </w:rPr>
            </w:pPr>
            <w:r>
              <w:rPr>
                <w:rFonts w:hint="eastAsia"/>
                <w:b/>
                <w:bCs/>
                <w:sz w:val="32"/>
                <w:szCs w:val="32"/>
              </w:rPr>
              <w:t>项目支出绩效目标表</w:t>
            </w:r>
          </w:p>
        </w:tc>
      </w:tr>
      <w:tr>
        <w:tblPrEx>
          <w:tblCellMar>
            <w:top w:w="0" w:type="dxa"/>
            <w:left w:w="108" w:type="dxa"/>
            <w:bottom w:w="0" w:type="dxa"/>
            <w:right w:w="108" w:type="dxa"/>
          </w:tblCellMar>
        </w:tblPrEx>
        <w:trPr>
          <w:trHeight w:val="270" w:hRule="atLeast"/>
        </w:trPr>
        <w:tc>
          <w:tcPr>
            <w:tcW w:w="9020" w:type="dxa"/>
            <w:gridSpan w:val="10"/>
            <w:tcBorders>
              <w:top w:val="nil"/>
              <w:left w:val="nil"/>
              <w:bottom w:val="nil"/>
              <w:right w:val="nil"/>
            </w:tcBorders>
            <w:vAlign w:val="center"/>
          </w:tcPr>
          <w:p>
            <w:pPr>
              <w:jc w:val="center"/>
              <w:rPr>
                <w:rFonts w:ascii="宋体" w:hAnsi="宋体" w:cs="宋体"/>
                <w:sz w:val="20"/>
                <w:szCs w:val="20"/>
              </w:rPr>
            </w:pPr>
            <w:r>
              <w:rPr>
                <w:rFonts w:hint="eastAsia"/>
                <w:sz w:val="20"/>
                <w:szCs w:val="20"/>
              </w:rPr>
              <w:t>（2022 年度）</w:t>
            </w:r>
          </w:p>
        </w:tc>
      </w:tr>
      <w:tr>
        <w:tblPrEx>
          <w:tblCellMar>
            <w:top w:w="0" w:type="dxa"/>
            <w:left w:w="108" w:type="dxa"/>
            <w:bottom w:w="0" w:type="dxa"/>
            <w:right w:w="108" w:type="dxa"/>
          </w:tblCellMar>
        </w:tblPrEx>
        <w:trPr>
          <w:trHeight w:val="330" w:hRule="atLeast"/>
        </w:trPr>
        <w:tc>
          <w:tcPr>
            <w:tcW w:w="123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sz w:val="20"/>
                <w:szCs w:val="20"/>
              </w:rPr>
            </w:pPr>
            <w:r>
              <w:rPr>
                <w:rFonts w:hint="eastAsia"/>
                <w:color w:val="000000"/>
                <w:sz w:val="20"/>
                <w:szCs w:val="20"/>
              </w:rPr>
              <w:t>项目名称</w:t>
            </w:r>
          </w:p>
        </w:tc>
        <w:tc>
          <w:tcPr>
            <w:tcW w:w="7784" w:type="dxa"/>
            <w:gridSpan w:val="8"/>
            <w:tcBorders>
              <w:top w:val="single" w:color="auto" w:sz="4" w:space="0"/>
              <w:left w:val="nil"/>
              <w:bottom w:val="single" w:color="auto" w:sz="4" w:space="0"/>
              <w:right w:val="single" w:color="000000" w:sz="4" w:space="0"/>
            </w:tcBorders>
            <w:vAlign w:val="center"/>
          </w:tcPr>
          <w:p>
            <w:pPr>
              <w:jc w:val="center"/>
              <w:rPr>
                <w:rFonts w:ascii="宋体" w:hAnsi="宋体" w:cs="宋体"/>
                <w:color w:val="000000"/>
                <w:sz w:val="20"/>
                <w:szCs w:val="20"/>
              </w:rPr>
            </w:pPr>
            <w:r>
              <w:rPr>
                <w:rFonts w:hint="eastAsia" w:ascii="宋体" w:hAnsi="宋体" w:cs="宋体"/>
                <w:color w:val="000000"/>
                <w:sz w:val="20"/>
                <w:szCs w:val="20"/>
              </w:rPr>
              <w:t>博望区检察院两房基建项目支出</w:t>
            </w:r>
          </w:p>
        </w:tc>
      </w:tr>
      <w:tr>
        <w:tblPrEx>
          <w:tblCellMar>
            <w:top w:w="0" w:type="dxa"/>
            <w:left w:w="108" w:type="dxa"/>
            <w:bottom w:w="0" w:type="dxa"/>
            <w:right w:w="108" w:type="dxa"/>
          </w:tblCellMar>
        </w:tblPrEx>
        <w:trPr>
          <w:trHeight w:val="330" w:hRule="atLeast"/>
        </w:trPr>
        <w:tc>
          <w:tcPr>
            <w:tcW w:w="123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sz w:val="20"/>
                <w:szCs w:val="20"/>
              </w:rPr>
            </w:pPr>
            <w:r>
              <w:rPr>
                <w:rFonts w:hint="eastAsia"/>
                <w:color w:val="000000"/>
                <w:sz w:val="20"/>
                <w:szCs w:val="20"/>
              </w:rPr>
              <w:t>实施单位</w:t>
            </w:r>
          </w:p>
        </w:tc>
        <w:tc>
          <w:tcPr>
            <w:tcW w:w="7784" w:type="dxa"/>
            <w:gridSpan w:val="8"/>
            <w:tcBorders>
              <w:top w:val="single" w:color="auto" w:sz="4" w:space="0"/>
              <w:left w:val="nil"/>
              <w:bottom w:val="single" w:color="auto" w:sz="4" w:space="0"/>
              <w:right w:val="single" w:color="auto" w:sz="4" w:space="0"/>
            </w:tcBorders>
            <w:vAlign w:val="center"/>
          </w:tcPr>
          <w:p>
            <w:pPr>
              <w:jc w:val="center"/>
              <w:rPr>
                <w:rFonts w:ascii="宋体" w:hAnsi="宋体" w:cs="宋体"/>
                <w:color w:val="000000"/>
                <w:sz w:val="20"/>
                <w:szCs w:val="20"/>
              </w:rPr>
            </w:pPr>
            <w:r>
              <w:rPr>
                <w:rFonts w:hint="eastAsia" w:ascii="宋体" w:hAnsi="宋体" w:cs="宋体"/>
                <w:color w:val="000000"/>
                <w:sz w:val="20"/>
                <w:szCs w:val="20"/>
              </w:rPr>
              <w:t>博望区人民检察院</w:t>
            </w:r>
          </w:p>
        </w:tc>
      </w:tr>
      <w:tr>
        <w:tblPrEx>
          <w:tblCellMar>
            <w:top w:w="0" w:type="dxa"/>
            <w:left w:w="108" w:type="dxa"/>
            <w:bottom w:w="0" w:type="dxa"/>
            <w:right w:w="108" w:type="dxa"/>
          </w:tblCellMar>
        </w:tblPrEx>
        <w:trPr>
          <w:trHeight w:val="330" w:hRule="atLeast"/>
        </w:trPr>
        <w:tc>
          <w:tcPr>
            <w:tcW w:w="123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sz w:val="20"/>
                <w:szCs w:val="20"/>
              </w:rPr>
            </w:pPr>
            <w:r>
              <w:rPr>
                <w:rFonts w:hint="eastAsia"/>
                <w:color w:val="000000"/>
                <w:sz w:val="20"/>
                <w:szCs w:val="20"/>
              </w:rPr>
              <w:t>项目属性</w:t>
            </w:r>
          </w:p>
        </w:tc>
        <w:tc>
          <w:tcPr>
            <w:tcW w:w="7784" w:type="dxa"/>
            <w:gridSpan w:val="8"/>
            <w:tcBorders>
              <w:top w:val="single" w:color="auto" w:sz="4" w:space="0"/>
              <w:left w:val="nil"/>
              <w:bottom w:val="single" w:color="auto" w:sz="4" w:space="0"/>
              <w:right w:val="single" w:color="auto" w:sz="4" w:space="0"/>
            </w:tcBorders>
            <w:vAlign w:val="center"/>
          </w:tcPr>
          <w:p>
            <w:pPr>
              <w:jc w:val="center"/>
              <w:rPr>
                <w:rFonts w:ascii="宋体" w:hAnsi="宋体" w:cs="宋体"/>
                <w:color w:val="000000"/>
                <w:sz w:val="20"/>
                <w:szCs w:val="20"/>
              </w:rPr>
            </w:pPr>
            <w:r>
              <w:rPr>
                <w:rFonts w:hint="eastAsia" w:ascii="宋体" w:hAnsi="宋体" w:cs="宋体"/>
                <w:color w:val="000000"/>
                <w:sz w:val="20"/>
                <w:szCs w:val="20"/>
              </w:rPr>
              <w:t>延续项目</w:t>
            </w:r>
          </w:p>
        </w:tc>
      </w:tr>
      <w:tr>
        <w:tblPrEx>
          <w:tblCellMar>
            <w:top w:w="0" w:type="dxa"/>
            <w:left w:w="108" w:type="dxa"/>
            <w:bottom w:w="0" w:type="dxa"/>
            <w:right w:w="108" w:type="dxa"/>
          </w:tblCellMar>
        </w:tblPrEx>
        <w:trPr>
          <w:trHeight w:val="330" w:hRule="atLeast"/>
        </w:trPr>
        <w:tc>
          <w:tcPr>
            <w:tcW w:w="2176" w:type="dxa"/>
            <w:gridSpan w:val="3"/>
            <w:vMerge w:val="restart"/>
            <w:tcBorders>
              <w:top w:val="single" w:color="auto" w:sz="4" w:space="0"/>
              <w:left w:val="single" w:color="auto" w:sz="4" w:space="0"/>
              <w:bottom w:val="single" w:color="000000" w:sz="4" w:space="0"/>
              <w:right w:val="single" w:color="000000" w:sz="4" w:space="0"/>
            </w:tcBorders>
            <w:vAlign w:val="center"/>
          </w:tcPr>
          <w:p>
            <w:pPr>
              <w:jc w:val="center"/>
              <w:rPr>
                <w:rFonts w:ascii="宋体" w:hAnsi="宋体" w:cs="宋体"/>
                <w:sz w:val="20"/>
                <w:szCs w:val="20"/>
              </w:rPr>
            </w:pPr>
            <w:r>
              <w:rPr>
                <w:rFonts w:hint="eastAsia"/>
                <w:sz w:val="20"/>
                <w:szCs w:val="20"/>
              </w:rPr>
              <w:t>项目资金</w:t>
            </w:r>
            <w:r>
              <w:rPr>
                <w:rFonts w:hint="eastAsia"/>
                <w:sz w:val="20"/>
                <w:szCs w:val="20"/>
              </w:rPr>
              <w:br w:type="textWrapping"/>
            </w:r>
            <w:r>
              <w:rPr>
                <w:rFonts w:hint="eastAsia"/>
                <w:sz w:val="20"/>
                <w:szCs w:val="20"/>
              </w:rPr>
              <w:t>（万元）</w:t>
            </w:r>
          </w:p>
        </w:tc>
        <w:tc>
          <w:tcPr>
            <w:tcW w:w="200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xml:space="preserve"> 中期资金总额：</w:t>
            </w:r>
          </w:p>
        </w:tc>
        <w:tc>
          <w:tcPr>
            <w:tcW w:w="1651"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　</w:t>
            </w:r>
          </w:p>
        </w:tc>
        <w:tc>
          <w:tcPr>
            <w:tcW w:w="1929" w:type="dxa"/>
            <w:gridSpan w:val="2"/>
            <w:tcBorders>
              <w:top w:val="single" w:color="auto" w:sz="4" w:space="0"/>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xml:space="preserve"> 年度资金总额：</w:t>
            </w:r>
          </w:p>
        </w:tc>
        <w:tc>
          <w:tcPr>
            <w:tcW w:w="1264" w:type="dxa"/>
            <w:gridSpan w:val="2"/>
            <w:tcBorders>
              <w:top w:val="single" w:color="auto" w:sz="4" w:space="0"/>
              <w:left w:val="nil"/>
              <w:bottom w:val="single" w:color="auto" w:sz="4" w:space="0"/>
              <w:right w:val="single" w:color="000000" w:sz="4" w:space="0"/>
            </w:tcBorders>
            <w:vAlign w:val="center"/>
          </w:tcPr>
          <w:p>
            <w:pPr>
              <w:jc w:val="center"/>
              <w:rPr>
                <w:rFonts w:ascii="宋体" w:hAnsi="宋体" w:cs="宋体"/>
                <w:sz w:val="20"/>
                <w:szCs w:val="20"/>
              </w:rPr>
            </w:pPr>
            <w:r>
              <w:rPr>
                <w:rFonts w:hint="eastAsia"/>
                <w:sz w:val="20"/>
                <w:szCs w:val="20"/>
              </w:rPr>
              <w:t>4</w:t>
            </w:r>
            <w:r>
              <w:rPr>
                <w:sz w:val="20"/>
                <w:szCs w:val="20"/>
              </w:rPr>
              <w:t>50</w:t>
            </w:r>
            <w:r>
              <w:rPr>
                <w:rFonts w:hint="eastAsia"/>
                <w:sz w:val="20"/>
                <w:szCs w:val="20"/>
              </w:rPr>
              <w:t>　</w:t>
            </w:r>
          </w:p>
        </w:tc>
      </w:tr>
      <w:tr>
        <w:tblPrEx>
          <w:tblCellMar>
            <w:top w:w="0" w:type="dxa"/>
            <w:left w:w="108" w:type="dxa"/>
            <w:bottom w:w="0" w:type="dxa"/>
            <w:right w:w="108" w:type="dxa"/>
          </w:tblCellMar>
        </w:tblPrEx>
        <w:trPr>
          <w:trHeight w:val="330" w:hRule="atLeast"/>
        </w:trPr>
        <w:tc>
          <w:tcPr>
            <w:tcW w:w="2176" w:type="dxa"/>
            <w:gridSpan w:val="3"/>
            <w:vMerge w:val="continue"/>
            <w:tcBorders>
              <w:top w:val="single" w:color="auto" w:sz="4" w:space="0"/>
              <w:left w:val="single" w:color="auto" w:sz="4" w:space="0"/>
              <w:bottom w:val="single" w:color="000000" w:sz="4" w:space="0"/>
              <w:right w:val="single" w:color="000000" w:sz="4" w:space="0"/>
            </w:tcBorders>
            <w:vAlign w:val="center"/>
          </w:tcPr>
          <w:p>
            <w:pPr>
              <w:rPr>
                <w:rFonts w:ascii="宋体" w:hAnsi="宋体" w:cs="宋体"/>
                <w:sz w:val="20"/>
                <w:szCs w:val="20"/>
              </w:rPr>
            </w:pPr>
          </w:p>
        </w:tc>
        <w:tc>
          <w:tcPr>
            <w:tcW w:w="200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xml:space="preserve">   其中：财政拨款</w:t>
            </w:r>
          </w:p>
        </w:tc>
        <w:tc>
          <w:tcPr>
            <w:tcW w:w="1651"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　</w:t>
            </w:r>
          </w:p>
        </w:tc>
        <w:tc>
          <w:tcPr>
            <w:tcW w:w="1929" w:type="dxa"/>
            <w:gridSpan w:val="2"/>
            <w:tcBorders>
              <w:top w:val="single" w:color="auto" w:sz="4" w:space="0"/>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xml:space="preserve">   其中：财政拨款</w:t>
            </w:r>
          </w:p>
        </w:tc>
        <w:tc>
          <w:tcPr>
            <w:tcW w:w="1264" w:type="dxa"/>
            <w:gridSpan w:val="2"/>
            <w:tcBorders>
              <w:top w:val="single" w:color="auto" w:sz="4" w:space="0"/>
              <w:left w:val="nil"/>
              <w:bottom w:val="single" w:color="auto" w:sz="4" w:space="0"/>
              <w:right w:val="single" w:color="000000" w:sz="4" w:space="0"/>
            </w:tcBorders>
            <w:vAlign w:val="center"/>
          </w:tcPr>
          <w:p>
            <w:pPr>
              <w:jc w:val="center"/>
              <w:rPr>
                <w:rFonts w:ascii="宋体" w:hAnsi="宋体" w:cs="宋体"/>
                <w:sz w:val="20"/>
                <w:szCs w:val="20"/>
              </w:rPr>
            </w:pPr>
            <w:r>
              <w:rPr>
                <w:rFonts w:hint="eastAsia"/>
                <w:sz w:val="20"/>
                <w:szCs w:val="20"/>
              </w:rPr>
              <w:t>4</w:t>
            </w:r>
            <w:r>
              <w:rPr>
                <w:sz w:val="20"/>
                <w:szCs w:val="20"/>
              </w:rPr>
              <w:t>50</w:t>
            </w:r>
            <w:r>
              <w:rPr>
                <w:rFonts w:hint="eastAsia"/>
                <w:sz w:val="20"/>
                <w:szCs w:val="20"/>
              </w:rPr>
              <w:t>　</w:t>
            </w:r>
          </w:p>
        </w:tc>
      </w:tr>
      <w:tr>
        <w:tblPrEx>
          <w:tblCellMar>
            <w:top w:w="0" w:type="dxa"/>
            <w:left w:w="108" w:type="dxa"/>
            <w:bottom w:w="0" w:type="dxa"/>
            <w:right w:w="108" w:type="dxa"/>
          </w:tblCellMar>
        </w:tblPrEx>
        <w:trPr>
          <w:trHeight w:val="330" w:hRule="atLeast"/>
        </w:trPr>
        <w:tc>
          <w:tcPr>
            <w:tcW w:w="2176" w:type="dxa"/>
            <w:gridSpan w:val="3"/>
            <w:vMerge w:val="continue"/>
            <w:tcBorders>
              <w:top w:val="single" w:color="auto" w:sz="4" w:space="0"/>
              <w:left w:val="single" w:color="auto" w:sz="4" w:space="0"/>
              <w:bottom w:val="single" w:color="000000" w:sz="4" w:space="0"/>
              <w:right w:val="single" w:color="000000" w:sz="4" w:space="0"/>
            </w:tcBorders>
            <w:vAlign w:val="center"/>
          </w:tcPr>
          <w:p>
            <w:pPr>
              <w:rPr>
                <w:rFonts w:ascii="宋体" w:hAnsi="宋体" w:cs="宋体"/>
                <w:sz w:val="20"/>
                <w:szCs w:val="20"/>
              </w:rPr>
            </w:pPr>
          </w:p>
        </w:tc>
        <w:tc>
          <w:tcPr>
            <w:tcW w:w="200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xml:space="preserve">        其他资金</w:t>
            </w:r>
          </w:p>
        </w:tc>
        <w:tc>
          <w:tcPr>
            <w:tcW w:w="1651" w:type="dxa"/>
            <w:gridSpan w:val="2"/>
            <w:tcBorders>
              <w:top w:val="single" w:color="auto" w:sz="4" w:space="0"/>
              <w:left w:val="nil"/>
              <w:bottom w:val="single" w:color="auto" w:sz="4" w:space="0"/>
              <w:right w:val="single" w:color="000000" w:sz="4" w:space="0"/>
            </w:tcBorders>
            <w:vAlign w:val="center"/>
          </w:tcPr>
          <w:p>
            <w:pPr>
              <w:jc w:val="center"/>
              <w:rPr>
                <w:rFonts w:ascii="宋体" w:hAnsi="宋体" w:cs="宋体"/>
                <w:sz w:val="20"/>
                <w:szCs w:val="20"/>
              </w:rPr>
            </w:pPr>
            <w:r>
              <w:rPr>
                <w:rFonts w:hint="eastAsia"/>
                <w:sz w:val="20"/>
                <w:szCs w:val="20"/>
              </w:rPr>
              <w:t>　</w:t>
            </w:r>
          </w:p>
        </w:tc>
        <w:tc>
          <w:tcPr>
            <w:tcW w:w="1929" w:type="dxa"/>
            <w:gridSpan w:val="2"/>
            <w:tcBorders>
              <w:top w:val="single" w:color="auto" w:sz="4" w:space="0"/>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xml:space="preserve">         其他资金</w:t>
            </w:r>
          </w:p>
        </w:tc>
        <w:tc>
          <w:tcPr>
            <w:tcW w:w="1264" w:type="dxa"/>
            <w:gridSpan w:val="2"/>
            <w:tcBorders>
              <w:top w:val="single" w:color="auto" w:sz="4" w:space="0"/>
              <w:left w:val="nil"/>
              <w:bottom w:val="single" w:color="auto" w:sz="4" w:space="0"/>
              <w:right w:val="single" w:color="000000" w:sz="4" w:space="0"/>
            </w:tcBorders>
            <w:vAlign w:val="center"/>
          </w:tcPr>
          <w:p>
            <w:pPr>
              <w:jc w:val="center"/>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330" w:hRule="atLeast"/>
        </w:trPr>
        <w:tc>
          <w:tcPr>
            <w:tcW w:w="416" w:type="dxa"/>
            <w:vMerge w:val="restart"/>
            <w:tcBorders>
              <w:top w:val="nil"/>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总</w:t>
            </w:r>
            <w:r>
              <w:rPr>
                <w:rFonts w:hint="eastAsia"/>
                <w:sz w:val="20"/>
                <w:szCs w:val="20"/>
              </w:rPr>
              <w:br w:type="textWrapping"/>
            </w:r>
            <w:r>
              <w:rPr>
                <w:rFonts w:hint="eastAsia"/>
                <w:sz w:val="20"/>
                <w:szCs w:val="20"/>
              </w:rPr>
              <w:t>体</w:t>
            </w:r>
            <w:r>
              <w:rPr>
                <w:rFonts w:hint="eastAsia"/>
                <w:sz w:val="20"/>
                <w:szCs w:val="20"/>
              </w:rPr>
              <w:br w:type="textWrapping"/>
            </w:r>
            <w:r>
              <w:rPr>
                <w:rFonts w:hint="eastAsia"/>
                <w:sz w:val="20"/>
                <w:szCs w:val="20"/>
              </w:rPr>
              <w:t>目</w:t>
            </w:r>
            <w:r>
              <w:rPr>
                <w:rFonts w:hint="eastAsia"/>
                <w:sz w:val="20"/>
                <w:szCs w:val="20"/>
              </w:rPr>
              <w:br w:type="textWrapping"/>
            </w:r>
            <w:r>
              <w:rPr>
                <w:rFonts w:hint="eastAsia"/>
                <w:sz w:val="20"/>
                <w:szCs w:val="20"/>
              </w:rPr>
              <w:t>标</w:t>
            </w:r>
          </w:p>
        </w:tc>
        <w:tc>
          <w:tcPr>
            <w:tcW w:w="5411" w:type="dxa"/>
            <w:gridSpan w:val="5"/>
            <w:tcBorders>
              <w:top w:val="single" w:color="auto" w:sz="4" w:space="0"/>
              <w:left w:val="nil"/>
              <w:bottom w:val="single" w:color="auto" w:sz="4" w:space="0"/>
              <w:right w:val="nil"/>
            </w:tcBorders>
            <w:vAlign w:val="center"/>
          </w:tcPr>
          <w:p>
            <w:pPr>
              <w:jc w:val="center"/>
              <w:rPr>
                <w:rFonts w:ascii="宋体" w:hAnsi="宋体" w:cs="宋体"/>
                <w:sz w:val="20"/>
                <w:szCs w:val="20"/>
              </w:rPr>
            </w:pPr>
            <w:r>
              <w:rPr>
                <w:rFonts w:hint="eastAsia"/>
                <w:sz w:val="20"/>
                <w:szCs w:val="20"/>
              </w:rPr>
              <w:t>中期目标（2022年—2024年）</w:t>
            </w:r>
          </w:p>
        </w:tc>
        <w:tc>
          <w:tcPr>
            <w:tcW w:w="3193" w:type="dxa"/>
            <w:gridSpan w:val="4"/>
            <w:tcBorders>
              <w:top w:val="single" w:color="auto" w:sz="4" w:space="0"/>
              <w:left w:val="single" w:color="auto" w:sz="4" w:space="0"/>
              <w:bottom w:val="single" w:color="auto" w:sz="4" w:space="0"/>
              <w:right w:val="single" w:color="000000" w:sz="4" w:space="0"/>
            </w:tcBorders>
            <w:vAlign w:val="center"/>
          </w:tcPr>
          <w:p>
            <w:pPr>
              <w:jc w:val="center"/>
              <w:rPr>
                <w:rFonts w:ascii="宋体" w:hAnsi="宋体" w:cs="宋体"/>
                <w:sz w:val="20"/>
                <w:szCs w:val="20"/>
              </w:rPr>
            </w:pPr>
            <w:r>
              <w:rPr>
                <w:rFonts w:hint="eastAsia"/>
                <w:sz w:val="20"/>
                <w:szCs w:val="20"/>
              </w:rPr>
              <w:t>年度目标</w:t>
            </w:r>
          </w:p>
        </w:tc>
      </w:tr>
      <w:tr>
        <w:tblPrEx>
          <w:tblCellMar>
            <w:top w:w="0" w:type="dxa"/>
            <w:left w:w="108" w:type="dxa"/>
            <w:bottom w:w="0" w:type="dxa"/>
            <w:right w:w="108" w:type="dxa"/>
          </w:tblCellMar>
        </w:tblPrEx>
        <w:trPr>
          <w:trHeight w:val="660" w:hRule="atLeast"/>
        </w:trPr>
        <w:tc>
          <w:tcPr>
            <w:tcW w:w="416" w:type="dxa"/>
            <w:vMerge w:val="continue"/>
            <w:tcBorders>
              <w:top w:val="nil"/>
              <w:left w:val="single" w:color="auto" w:sz="4" w:space="0"/>
              <w:bottom w:val="single" w:color="auto" w:sz="4" w:space="0"/>
              <w:right w:val="single" w:color="auto" w:sz="4" w:space="0"/>
            </w:tcBorders>
            <w:vAlign w:val="center"/>
          </w:tcPr>
          <w:p>
            <w:pPr>
              <w:rPr>
                <w:rFonts w:ascii="宋体" w:hAnsi="宋体" w:cs="宋体"/>
                <w:sz w:val="20"/>
                <w:szCs w:val="20"/>
              </w:rPr>
            </w:pPr>
          </w:p>
        </w:tc>
        <w:tc>
          <w:tcPr>
            <w:tcW w:w="5411" w:type="dxa"/>
            <w:gridSpan w:val="5"/>
            <w:tcBorders>
              <w:top w:val="single" w:color="auto" w:sz="4" w:space="0"/>
              <w:left w:val="nil"/>
              <w:bottom w:val="single" w:color="auto" w:sz="4" w:space="0"/>
              <w:right w:val="nil"/>
            </w:tcBorders>
          </w:tcPr>
          <w:p>
            <w:pPr>
              <w:rPr>
                <w:rFonts w:ascii="宋体" w:hAnsi="宋体" w:cs="宋体"/>
                <w:sz w:val="20"/>
                <w:szCs w:val="20"/>
              </w:rPr>
            </w:pPr>
            <w:r>
              <w:rPr>
                <w:rFonts w:hint="eastAsia"/>
                <w:sz w:val="20"/>
                <w:szCs w:val="20"/>
              </w:rPr>
              <w:t xml:space="preserve"> 目标1：</w:t>
            </w:r>
            <w:r>
              <w:rPr>
                <w:rFonts w:hint="eastAsia"/>
                <w:sz w:val="20"/>
                <w:szCs w:val="20"/>
              </w:rPr>
              <w:br w:type="textWrapping"/>
            </w:r>
            <w:r>
              <w:rPr>
                <w:rFonts w:hint="eastAsia"/>
                <w:sz w:val="20"/>
                <w:szCs w:val="20"/>
              </w:rPr>
              <w:t xml:space="preserve"> 目标2：</w:t>
            </w:r>
            <w:r>
              <w:rPr>
                <w:rFonts w:hint="eastAsia"/>
                <w:sz w:val="20"/>
                <w:szCs w:val="20"/>
              </w:rPr>
              <w:br w:type="textWrapping"/>
            </w:r>
            <w:r>
              <w:rPr>
                <w:rFonts w:hint="eastAsia"/>
                <w:sz w:val="20"/>
                <w:szCs w:val="20"/>
              </w:rPr>
              <w:t xml:space="preserve"> ……</w:t>
            </w:r>
          </w:p>
        </w:tc>
        <w:tc>
          <w:tcPr>
            <w:tcW w:w="3193" w:type="dxa"/>
            <w:gridSpan w:val="4"/>
            <w:tcBorders>
              <w:top w:val="single" w:color="auto" w:sz="4" w:space="0"/>
              <w:left w:val="single" w:color="auto" w:sz="4" w:space="0"/>
              <w:bottom w:val="single" w:color="auto" w:sz="4" w:space="0"/>
              <w:right w:val="single" w:color="000000" w:sz="4" w:space="0"/>
            </w:tcBorders>
          </w:tcPr>
          <w:p>
            <w:pPr>
              <w:jc w:val="center"/>
              <w:rPr>
                <w:sz w:val="20"/>
                <w:szCs w:val="20"/>
              </w:rPr>
            </w:pPr>
            <w:r>
              <w:rPr>
                <w:rFonts w:hint="eastAsia"/>
                <w:sz w:val="20"/>
                <w:szCs w:val="20"/>
              </w:rPr>
              <w:t>完善基建建设。</w:t>
            </w:r>
          </w:p>
          <w:p>
            <w:pPr>
              <w:rPr>
                <w:rFonts w:ascii="宋体" w:hAnsi="宋体" w:cs="宋体"/>
                <w:sz w:val="20"/>
                <w:szCs w:val="20"/>
              </w:rPr>
            </w:pPr>
          </w:p>
        </w:tc>
      </w:tr>
      <w:tr>
        <w:tblPrEx>
          <w:tblCellMar>
            <w:top w:w="0" w:type="dxa"/>
            <w:left w:w="108" w:type="dxa"/>
            <w:bottom w:w="0" w:type="dxa"/>
            <w:right w:w="108" w:type="dxa"/>
          </w:tblCellMar>
        </w:tblPrEx>
        <w:trPr>
          <w:trHeight w:val="830" w:hRule="atLeast"/>
        </w:trPr>
        <w:tc>
          <w:tcPr>
            <w:tcW w:w="416" w:type="dxa"/>
            <w:vMerge w:val="restart"/>
            <w:tcBorders>
              <w:top w:val="nil"/>
              <w:left w:val="single" w:color="auto" w:sz="4" w:space="0"/>
              <w:bottom w:val="single" w:color="000000" w:sz="4" w:space="0"/>
              <w:right w:val="single" w:color="auto" w:sz="4" w:space="0"/>
            </w:tcBorders>
            <w:vAlign w:val="center"/>
          </w:tcPr>
          <w:p>
            <w:pPr>
              <w:jc w:val="center"/>
              <w:rPr>
                <w:rFonts w:ascii="宋体" w:hAnsi="宋体" w:cs="宋体"/>
                <w:sz w:val="20"/>
                <w:szCs w:val="20"/>
              </w:rPr>
            </w:pPr>
            <w:r>
              <w:rPr>
                <w:rFonts w:hint="eastAsia"/>
                <w:sz w:val="20"/>
                <w:szCs w:val="20"/>
              </w:rPr>
              <w:t>绩</w:t>
            </w:r>
            <w:r>
              <w:rPr>
                <w:rFonts w:hint="eastAsia"/>
                <w:sz w:val="20"/>
                <w:szCs w:val="20"/>
              </w:rPr>
              <w:br w:type="textWrapping"/>
            </w:r>
            <w:r>
              <w:rPr>
                <w:rFonts w:hint="eastAsia"/>
                <w:sz w:val="20"/>
                <w:szCs w:val="20"/>
              </w:rPr>
              <w:t>效</w:t>
            </w:r>
            <w:r>
              <w:rPr>
                <w:rFonts w:hint="eastAsia"/>
                <w:sz w:val="20"/>
                <w:szCs w:val="20"/>
              </w:rPr>
              <w:br w:type="textWrapping"/>
            </w:r>
            <w:r>
              <w:rPr>
                <w:rFonts w:hint="eastAsia"/>
                <w:sz w:val="20"/>
                <w:szCs w:val="20"/>
              </w:rPr>
              <w:t>指</w:t>
            </w:r>
            <w:r>
              <w:rPr>
                <w:rFonts w:hint="eastAsia"/>
                <w:sz w:val="20"/>
                <w:szCs w:val="20"/>
              </w:rPr>
              <w:br w:type="textWrapping"/>
            </w:r>
            <w:r>
              <w:rPr>
                <w:rFonts w:hint="eastAsia"/>
                <w:sz w:val="20"/>
                <w:szCs w:val="20"/>
              </w:rPr>
              <w:t>标</w:t>
            </w:r>
          </w:p>
        </w:tc>
        <w:tc>
          <w:tcPr>
            <w:tcW w:w="820" w:type="dxa"/>
            <w:tcBorders>
              <w:top w:val="nil"/>
              <w:left w:val="nil"/>
              <w:bottom w:val="nil"/>
              <w:right w:val="single" w:color="auto" w:sz="4" w:space="0"/>
            </w:tcBorders>
            <w:vAlign w:val="center"/>
          </w:tcPr>
          <w:p>
            <w:pPr>
              <w:jc w:val="center"/>
              <w:rPr>
                <w:rFonts w:ascii="宋体" w:hAnsi="宋体" w:cs="宋体"/>
                <w:sz w:val="20"/>
                <w:szCs w:val="20"/>
              </w:rPr>
            </w:pPr>
            <w:r>
              <w:rPr>
                <w:rFonts w:hint="eastAsia"/>
                <w:sz w:val="20"/>
                <w:szCs w:val="20"/>
              </w:rPr>
              <w:t>一级</w:t>
            </w:r>
            <w:r>
              <w:rPr>
                <w:rFonts w:hint="eastAsia"/>
                <w:sz w:val="20"/>
                <w:szCs w:val="20"/>
              </w:rPr>
              <w:br w:type="textWrapping"/>
            </w:r>
            <w:r>
              <w:rPr>
                <w:rFonts w:hint="eastAsia"/>
                <w:sz w:val="20"/>
                <w:szCs w:val="20"/>
              </w:rPr>
              <w:t>指标</w:t>
            </w:r>
          </w:p>
        </w:tc>
        <w:tc>
          <w:tcPr>
            <w:tcW w:w="940" w:type="dxa"/>
            <w:tcBorders>
              <w:top w:val="nil"/>
              <w:left w:val="nil"/>
              <w:bottom w:val="single" w:color="auto" w:sz="4" w:space="0"/>
              <w:right w:val="single" w:color="auto" w:sz="4" w:space="0"/>
            </w:tcBorders>
            <w:vAlign w:val="center"/>
          </w:tcPr>
          <w:p>
            <w:pPr>
              <w:jc w:val="center"/>
              <w:rPr>
                <w:sz w:val="20"/>
                <w:szCs w:val="20"/>
              </w:rPr>
            </w:pPr>
            <w:r>
              <w:rPr>
                <w:rFonts w:hint="eastAsia"/>
                <w:sz w:val="20"/>
                <w:szCs w:val="20"/>
              </w:rPr>
              <w:t>二级</w:t>
            </w:r>
          </w:p>
          <w:p>
            <w:pPr>
              <w:jc w:val="center"/>
              <w:rPr>
                <w:rFonts w:ascii="宋体" w:hAnsi="宋体" w:cs="宋体"/>
                <w:sz w:val="20"/>
                <w:szCs w:val="20"/>
              </w:rPr>
            </w:pPr>
            <w:r>
              <w:rPr>
                <w:rFonts w:hint="eastAsia"/>
                <w:sz w:val="20"/>
                <w:szCs w:val="20"/>
              </w:rPr>
              <w:t>指标</w:t>
            </w:r>
          </w:p>
        </w:tc>
        <w:tc>
          <w:tcPr>
            <w:tcW w:w="2000"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三级指标</w:t>
            </w:r>
          </w:p>
        </w:tc>
        <w:tc>
          <w:tcPr>
            <w:tcW w:w="860"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指标值</w:t>
            </w:r>
          </w:p>
        </w:tc>
        <w:tc>
          <w:tcPr>
            <w:tcW w:w="791"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绩效标准</w:t>
            </w:r>
          </w:p>
        </w:tc>
        <w:tc>
          <w:tcPr>
            <w:tcW w:w="889" w:type="dxa"/>
            <w:tcBorders>
              <w:top w:val="nil"/>
              <w:left w:val="nil"/>
              <w:bottom w:val="single" w:color="auto" w:sz="4" w:space="0"/>
              <w:right w:val="single" w:color="auto" w:sz="4" w:space="0"/>
            </w:tcBorders>
            <w:vAlign w:val="center"/>
          </w:tcPr>
          <w:p>
            <w:pPr>
              <w:jc w:val="center"/>
              <w:rPr>
                <w:sz w:val="20"/>
                <w:szCs w:val="20"/>
              </w:rPr>
            </w:pPr>
            <w:r>
              <w:rPr>
                <w:rFonts w:hint="eastAsia"/>
                <w:sz w:val="20"/>
                <w:szCs w:val="20"/>
              </w:rPr>
              <w:t>二级</w:t>
            </w:r>
          </w:p>
          <w:p>
            <w:pPr>
              <w:jc w:val="center"/>
              <w:rPr>
                <w:rFonts w:ascii="宋体" w:hAnsi="宋体" w:cs="宋体"/>
                <w:sz w:val="20"/>
                <w:szCs w:val="20"/>
              </w:rPr>
            </w:pPr>
            <w:r>
              <w:rPr>
                <w:rFonts w:hint="eastAsia"/>
                <w:sz w:val="20"/>
                <w:szCs w:val="20"/>
              </w:rPr>
              <w:t>指标</w:t>
            </w:r>
          </w:p>
        </w:tc>
        <w:tc>
          <w:tcPr>
            <w:tcW w:w="1040" w:type="dxa"/>
            <w:tcBorders>
              <w:top w:val="nil"/>
              <w:left w:val="nil"/>
              <w:bottom w:val="single" w:color="auto" w:sz="4" w:space="0"/>
              <w:right w:val="nil"/>
            </w:tcBorders>
            <w:vAlign w:val="center"/>
          </w:tcPr>
          <w:p>
            <w:pPr>
              <w:jc w:val="center"/>
              <w:rPr>
                <w:rFonts w:ascii="宋体" w:hAnsi="宋体" w:cs="宋体"/>
                <w:sz w:val="20"/>
                <w:szCs w:val="20"/>
              </w:rPr>
            </w:pPr>
            <w:r>
              <w:rPr>
                <w:rFonts w:hint="eastAsia"/>
                <w:sz w:val="20"/>
                <w:szCs w:val="20"/>
              </w:rPr>
              <w:t>三级指标</w:t>
            </w:r>
          </w:p>
        </w:tc>
        <w:tc>
          <w:tcPr>
            <w:tcW w:w="623" w:type="dxa"/>
            <w:tcBorders>
              <w:top w:val="nil"/>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指标值</w:t>
            </w:r>
          </w:p>
        </w:tc>
        <w:tc>
          <w:tcPr>
            <w:tcW w:w="641"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绩效标准</w:t>
            </w:r>
          </w:p>
        </w:tc>
      </w:tr>
      <w:tr>
        <w:tblPrEx>
          <w:tblCellMar>
            <w:top w:w="0" w:type="dxa"/>
            <w:left w:w="108" w:type="dxa"/>
            <w:bottom w:w="0" w:type="dxa"/>
            <w:right w:w="108" w:type="dxa"/>
          </w:tblCellMar>
        </w:tblPrEx>
        <w:trPr>
          <w:trHeight w:val="315" w:hRule="atLeast"/>
        </w:trPr>
        <w:tc>
          <w:tcPr>
            <w:tcW w:w="416"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820"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产</w:t>
            </w:r>
            <w:r>
              <w:rPr>
                <w:rFonts w:hint="eastAsia"/>
                <w:sz w:val="20"/>
                <w:szCs w:val="20"/>
              </w:rPr>
              <w:br w:type="textWrapping"/>
            </w:r>
            <w:r>
              <w:rPr>
                <w:rFonts w:hint="eastAsia"/>
                <w:sz w:val="20"/>
                <w:szCs w:val="20"/>
              </w:rPr>
              <w:t>出</w:t>
            </w:r>
            <w:r>
              <w:rPr>
                <w:rFonts w:hint="eastAsia"/>
                <w:sz w:val="20"/>
                <w:szCs w:val="20"/>
              </w:rPr>
              <w:br w:type="textWrapping"/>
            </w:r>
            <w:r>
              <w:rPr>
                <w:rFonts w:hint="eastAsia"/>
                <w:sz w:val="20"/>
                <w:szCs w:val="20"/>
              </w:rPr>
              <w:t>指</w:t>
            </w:r>
            <w:r>
              <w:rPr>
                <w:rFonts w:hint="eastAsia"/>
                <w:sz w:val="20"/>
                <w:szCs w:val="20"/>
              </w:rPr>
              <w:br w:type="textWrapping"/>
            </w:r>
            <w:r>
              <w:rPr>
                <w:rFonts w:hint="eastAsia"/>
                <w:sz w:val="20"/>
                <w:szCs w:val="20"/>
              </w:rPr>
              <w:t>标</w:t>
            </w:r>
          </w:p>
        </w:tc>
        <w:tc>
          <w:tcPr>
            <w:tcW w:w="940" w:type="dxa"/>
            <w:vMerge w:val="restart"/>
            <w:tcBorders>
              <w:top w:val="nil"/>
              <w:left w:val="single" w:color="auto" w:sz="4" w:space="0"/>
              <w:bottom w:val="single" w:color="000000" w:sz="4" w:space="0"/>
              <w:right w:val="single" w:color="auto" w:sz="4" w:space="0"/>
            </w:tcBorders>
            <w:vAlign w:val="center"/>
          </w:tcPr>
          <w:p>
            <w:pPr>
              <w:jc w:val="center"/>
              <w:rPr>
                <w:sz w:val="20"/>
                <w:szCs w:val="20"/>
              </w:rPr>
            </w:pPr>
            <w:r>
              <w:rPr>
                <w:rFonts w:hint="eastAsia"/>
                <w:sz w:val="20"/>
                <w:szCs w:val="20"/>
              </w:rPr>
              <w:t>数量</w:t>
            </w:r>
          </w:p>
          <w:p>
            <w:pPr>
              <w:jc w:val="center"/>
              <w:rPr>
                <w:rFonts w:ascii="宋体" w:hAnsi="宋体" w:cs="宋体"/>
                <w:sz w:val="20"/>
                <w:szCs w:val="20"/>
              </w:rPr>
            </w:pPr>
            <w:r>
              <w:rPr>
                <w:rFonts w:hint="eastAsia"/>
                <w:sz w:val="20"/>
                <w:szCs w:val="20"/>
              </w:rPr>
              <w:t>指标</w:t>
            </w:r>
          </w:p>
        </w:tc>
        <w:tc>
          <w:tcPr>
            <w:tcW w:w="200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xml:space="preserve"> 指标1：</w:t>
            </w:r>
          </w:p>
        </w:tc>
        <w:tc>
          <w:tcPr>
            <w:tcW w:w="86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791"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889" w:type="dxa"/>
            <w:vMerge w:val="restart"/>
            <w:tcBorders>
              <w:top w:val="nil"/>
              <w:left w:val="single" w:color="auto" w:sz="4" w:space="0"/>
              <w:bottom w:val="single" w:color="000000" w:sz="4" w:space="0"/>
              <w:right w:val="single" w:color="auto" w:sz="4" w:space="0"/>
            </w:tcBorders>
            <w:vAlign w:val="center"/>
          </w:tcPr>
          <w:p>
            <w:pPr>
              <w:jc w:val="center"/>
              <w:rPr>
                <w:sz w:val="20"/>
                <w:szCs w:val="20"/>
              </w:rPr>
            </w:pPr>
            <w:r>
              <w:rPr>
                <w:rFonts w:hint="eastAsia"/>
                <w:sz w:val="20"/>
                <w:szCs w:val="20"/>
              </w:rPr>
              <w:t>数量</w:t>
            </w:r>
          </w:p>
          <w:p>
            <w:pPr>
              <w:jc w:val="center"/>
              <w:rPr>
                <w:rFonts w:ascii="宋体" w:hAnsi="宋体" w:cs="宋体"/>
                <w:sz w:val="20"/>
                <w:szCs w:val="20"/>
              </w:rPr>
            </w:pPr>
            <w:r>
              <w:rPr>
                <w:rFonts w:hint="eastAsia"/>
                <w:sz w:val="20"/>
                <w:szCs w:val="20"/>
              </w:rPr>
              <w:t>指标</w:t>
            </w:r>
          </w:p>
        </w:tc>
        <w:tc>
          <w:tcPr>
            <w:tcW w:w="1040"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全年支出基建相关费用</w:t>
            </w:r>
          </w:p>
        </w:tc>
        <w:tc>
          <w:tcPr>
            <w:tcW w:w="623" w:type="dxa"/>
            <w:tcBorders>
              <w:top w:val="nil"/>
              <w:left w:val="nil"/>
              <w:bottom w:val="single" w:color="auto" w:sz="4" w:space="0"/>
              <w:right w:val="single" w:color="auto" w:sz="4" w:space="0"/>
            </w:tcBorders>
            <w:vAlign w:val="center"/>
          </w:tcPr>
          <w:p>
            <w:pPr>
              <w:jc w:val="center"/>
              <w:rPr>
                <w:rFonts w:hint="eastAsia" w:ascii="宋体" w:hAnsi="宋体" w:eastAsia="宋体" w:cs="宋体"/>
                <w:sz w:val="20"/>
                <w:szCs w:val="20"/>
                <w:lang w:val="en-US" w:eastAsia="zh-CN"/>
              </w:rPr>
            </w:pPr>
            <w:r>
              <w:rPr>
                <w:rFonts w:hint="eastAsia"/>
                <w:sz w:val="20"/>
                <w:szCs w:val="20"/>
                <w:lang w:val="en-US" w:eastAsia="zh-CN"/>
              </w:rPr>
              <w:t>450万元</w:t>
            </w:r>
          </w:p>
        </w:tc>
        <w:tc>
          <w:tcPr>
            <w:tcW w:w="641" w:type="dxa"/>
            <w:tcBorders>
              <w:top w:val="nil"/>
              <w:left w:val="nil"/>
              <w:bottom w:val="single" w:color="auto" w:sz="4" w:space="0"/>
              <w:right w:val="single" w:color="auto" w:sz="4" w:space="0"/>
            </w:tcBorders>
            <w:vAlign w:val="center"/>
          </w:tcPr>
          <w:p>
            <w:pPr>
              <w:jc w:val="center"/>
              <w:rPr>
                <w:rFonts w:hint="eastAsia" w:ascii="宋体" w:hAnsi="宋体" w:eastAsia="宋体" w:cs="宋体"/>
                <w:sz w:val="20"/>
                <w:szCs w:val="20"/>
                <w:lang w:eastAsia="zh-CN"/>
              </w:rPr>
            </w:pPr>
            <w:r>
              <w:rPr>
                <w:rFonts w:hint="eastAsia"/>
                <w:sz w:val="20"/>
                <w:szCs w:val="20"/>
                <w:lang w:eastAsia="zh-CN"/>
              </w:rPr>
              <w:t>计划标准</w:t>
            </w:r>
          </w:p>
        </w:tc>
      </w:tr>
      <w:tr>
        <w:tblPrEx>
          <w:tblCellMar>
            <w:top w:w="0" w:type="dxa"/>
            <w:left w:w="108" w:type="dxa"/>
            <w:bottom w:w="0" w:type="dxa"/>
            <w:right w:w="108" w:type="dxa"/>
          </w:tblCellMar>
        </w:tblPrEx>
        <w:trPr>
          <w:trHeight w:val="315" w:hRule="atLeast"/>
        </w:trPr>
        <w:tc>
          <w:tcPr>
            <w:tcW w:w="416"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82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sz w:val="20"/>
                <w:szCs w:val="20"/>
              </w:rPr>
            </w:pPr>
          </w:p>
        </w:tc>
        <w:tc>
          <w:tcPr>
            <w:tcW w:w="940"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200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xml:space="preserve"> ……</w:t>
            </w:r>
          </w:p>
        </w:tc>
        <w:tc>
          <w:tcPr>
            <w:tcW w:w="86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791"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889"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1040"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sz w:val="20"/>
                <w:szCs w:val="20"/>
              </w:rPr>
            </w:pPr>
          </w:p>
        </w:tc>
        <w:tc>
          <w:tcPr>
            <w:tcW w:w="623" w:type="dxa"/>
            <w:tcBorders>
              <w:top w:val="nil"/>
              <w:left w:val="nil"/>
              <w:bottom w:val="single" w:color="auto" w:sz="4" w:space="0"/>
              <w:right w:val="single" w:color="auto" w:sz="4" w:space="0"/>
            </w:tcBorders>
            <w:vAlign w:val="center"/>
          </w:tcPr>
          <w:p>
            <w:pPr>
              <w:jc w:val="center"/>
              <w:rPr>
                <w:rFonts w:ascii="宋体" w:hAnsi="宋体" w:cs="宋体"/>
                <w:sz w:val="20"/>
                <w:szCs w:val="20"/>
              </w:rPr>
            </w:pPr>
          </w:p>
        </w:tc>
        <w:tc>
          <w:tcPr>
            <w:tcW w:w="641" w:type="dxa"/>
            <w:tcBorders>
              <w:top w:val="nil"/>
              <w:left w:val="nil"/>
              <w:bottom w:val="single" w:color="auto" w:sz="4" w:space="0"/>
              <w:right w:val="single" w:color="auto" w:sz="4" w:space="0"/>
            </w:tcBorders>
            <w:vAlign w:val="center"/>
          </w:tcPr>
          <w:p>
            <w:pPr>
              <w:jc w:val="center"/>
              <w:rPr>
                <w:rFonts w:ascii="宋体" w:hAnsi="宋体" w:cs="宋体"/>
                <w:sz w:val="20"/>
                <w:szCs w:val="20"/>
              </w:rPr>
            </w:pPr>
          </w:p>
        </w:tc>
      </w:tr>
      <w:tr>
        <w:tblPrEx>
          <w:tblCellMar>
            <w:top w:w="0" w:type="dxa"/>
            <w:left w:w="108" w:type="dxa"/>
            <w:bottom w:w="0" w:type="dxa"/>
            <w:right w:w="108" w:type="dxa"/>
          </w:tblCellMar>
        </w:tblPrEx>
        <w:trPr>
          <w:trHeight w:val="315" w:hRule="atLeast"/>
        </w:trPr>
        <w:tc>
          <w:tcPr>
            <w:tcW w:w="416"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82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sz w:val="20"/>
                <w:szCs w:val="20"/>
              </w:rPr>
            </w:pPr>
          </w:p>
        </w:tc>
        <w:tc>
          <w:tcPr>
            <w:tcW w:w="940" w:type="dxa"/>
            <w:vMerge w:val="restart"/>
            <w:tcBorders>
              <w:top w:val="nil"/>
              <w:left w:val="single" w:color="auto" w:sz="4" w:space="0"/>
              <w:bottom w:val="single" w:color="000000" w:sz="4" w:space="0"/>
              <w:right w:val="single" w:color="auto" w:sz="4" w:space="0"/>
            </w:tcBorders>
            <w:vAlign w:val="center"/>
          </w:tcPr>
          <w:p>
            <w:pPr>
              <w:jc w:val="center"/>
              <w:rPr>
                <w:sz w:val="20"/>
                <w:szCs w:val="20"/>
              </w:rPr>
            </w:pPr>
            <w:r>
              <w:rPr>
                <w:rFonts w:hint="eastAsia"/>
                <w:sz w:val="20"/>
                <w:szCs w:val="20"/>
              </w:rPr>
              <w:t>质量</w:t>
            </w:r>
          </w:p>
          <w:p>
            <w:pPr>
              <w:jc w:val="center"/>
              <w:rPr>
                <w:rFonts w:ascii="宋体" w:hAnsi="宋体" w:cs="宋体"/>
                <w:sz w:val="20"/>
                <w:szCs w:val="20"/>
              </w:rPr>
            </w:pPr>
            <w:r>
              <w:rPr>
                <w:rFonts w:hint="eastAsia"/>
                <w:sz w:val="20"/>
                <w:szCs w:val="20"/>
              </w:rPr>
              <w:t>指标</w:t>
            </w:r>
          </w:p>
        </w:tc>
        <w:tc>
          <w:tcPr>
            <w:tcW w:w="200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xml:space="preserve"> 指标1：</w:t>
            </w:r>
          </w:p>
        </w:tc>
        <w:tc>
          <w:tcPr>
            <w:tcW w:w="86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791"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889" w:type="dxa"/>
            <w:vMerge w:val="restart"/>
            <w:tcBorders>
              <w:top w:val="nil"/>
              <w:left w:val="single" w:color="auto" w:sz="4" w:space="0"/>
              <w:bottom w:val="single" w:color="000000" w:sz="4" w:space="0"/>
              <w:right w:val="single" w:color="auto" w:sz="4" w:space="0"/>
            </w:tcBorders>
            <w:vAlign w:val="center"/>
          </w:tcPr>
          <w:p>
            <w:pPr>
              <w:jc w:val="center"/>
              <w:rPr>
                <w:sz w:val="20"/>
                <w:szCs w:val="20"/>
              </w:rPr>
            </w:pPr>
            <w:r>
              <w:rPr>
                <w:rFonts w:hint="eastAsia"/>
                <w:sz w:val="20"/>
                <w:szCs w:val="20"/>
              </w:rPr>
              <w:t>质量</w:t>
            </w:r>
          </w:p>
          <w:p>
            <w:pPr>
              <w:jc w:val="center"/>
              <w:rPr>
                <w:rFonts w:ascii="宋体" w:hAnsi="宋体" w:cs="宋体"/>
                <w:sz w:val="20"/>
                <w:szCs w:val="20"/>
              </w:rPr>
            </w:pPr>
            <w:r>
              <w:rPr>
                <w:rFonts w:hint="eastAsia"/>
                <w:sz w:val="20"/>
                <w:szCs w:val="20"/>
              </w:rPr>
              <w:t>指标</w:t>
            </w:r>
          </w:p>
        </w:tc>
        <w:tc>
          <w:tcPr>
            <w:tcW w:w="1040"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sz w:val="20"/>
                <w:szCs w:val="20"/>
              </w:rPr>
            </w:pPr>
          </w:p>
        </w:tc>
        <w:tc>
          <w:tcPr>
            <w:tcW w:w="623" w:type="dxa"/>
            <w:tcBorders>
              <w:top w:val="nil"/>
              <w:left w:val="nil"/>
              <w:bottom w:val="single" w:color="auto" w:sz="4" w:space="0"/>
              <w:right w:val="single" w:color="auto" w:sz="4" w:space="0"/>
            </w:tcBorders>
            <w:vAlign w:val="center"/>
          </w:tcPr>
          <w:p>
            <w:pPr>
              <w:jc w:val="center"/>
              <w:rPr>
                <w:rFonts w:ascii="宋体" w:hAnsi="宋体" w:cs="宋体"/>
                <w:color w:val="000000"/>
                <w:sz w:val="20"/>
                <w:szCs w:val="20"/>
              </w:rPr>
            </w:pPr>
          </w:p>
        </w:tc>
        <w:tc>
          <w:tcPr>
            <w:tcW w:w="641" w:type="dxa"/>
            <w:tcBorders>
              <w:top w:val="nil"/>
              <w:left w:val="nil"/>
              <w:bottom w:val="single" w:color="auto" w:sz="4" w:space="0"/>
              <w:right w:val="single" w:color="auto" w:sz="4" w:space="0"/>
            </w:tcBorders>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315" w:hRule="atLeast"/>
        </w:trPr>
        <w:tc>
          <w:tcPr>
            <w:tcW w:w="416"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82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sz w:val="20"/>
                <w:szCs w:val="20"/>
              </w:rPr>
            </w:pPr>
          </w:p>
        </w:tc>
        <w:tc>
          <w:tcPr>
            <w:tcW w:w="940"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200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xml:space="preserve"> ……</w:t>
            </w:r>
          </w:p>
        </w:tc>
        <w:tc>
          <w:tcPr>
            <w:tcW w:w="86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791"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889"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1040" w:type="dxa"/>
            <w:tcBorders>
              <w:top w:val="nil"/>
              <w:left w:val="nil"/>
              <w:bottom w:val="single" w:color="auto" w:sz="4" w:space="0"/>
              <w:right w:val="single" w:color="auto" w:sz="4" w:space="0"/>
            </w:tcBorders>
            <w:vAlign w:val="center"/>
          </w:tcPr>
          <w:p>
            <w:pPr>
              <w:rPr>
                <w:rFonts w:ascii="宋体" w:hAnsi="宋体" w:cs="宋体"/>
                <w:sz w:val="20"/>
                <w:szCs w:val="20"/>
              </w:rPr>
            </w:pPr>
          </w:p>
        </w:tc>
        <w:tc>
          <w:tcPr>
            <w:tcW w:w="623" w:type="dxa"/>
            <w:tcBorders>
              <w:top w:val="nil"/>
              <w:left w:val="nil"/>
              <w:bottom w:val="single" w:color="auto" w:sz="4" w:space="0"/>
              <w:right w:val="single" w:color="auto" w:sz="4" w:space="0"/>
            </w:tcBorders>
            <w:vAlign w:val="center"/>
          </w:tcPr>
          <w:p>
            <w:pPr>
              <w:rPr>
                <w:rFonts w:ascii="宋体" w:hAnsi="宋体" w:cs="宋体"/>
                <w:sz w:val="20"/>
                <w:szCs w:val="20"/>
              </w:rPr>
            </w:pPr>
          </w:p>
        </w:tc>
        <w:tc>
          <w:tcPr>
            <w:tcW w:w="641" w:type="dxa"/>
            <w:tcBorders>
              <w:top w:val="nil"/>
              <w:left w:val="nil"/>
              <w:bottom w:val="single" w:color="auto" w:sz="4" w:space="0"/>
              <w:right w:val="single" w:color="auto" w:sz="4" w:space="0"/>
            </w:tcBorders>
            <w:vAlign w:val="center"/>
          </w:tcPr>
          <w:p>
            <w:pPr>
              <w:rPr>
                <w:rFonts w:ascii="宋体" w:hAnsi="宋体" w:cs="宋体"/>
                <w:sz w:val="20"/>
                <w:szCs w:val="20"/>
              </w:rPr>
            </w:pPr>
          </w:p>
        </w:tc>
      </w:tr>
      <w:tr>
        <w:tblPrEx>
          <w:tblCellMar>
            <w:top w:w="0" w:type="dxa"/>
            <w:left w:w="108" w:type="dxa"/>
            <w:bottom w:w="0" w:type="dxa"/>
            <w:right w:w="108" w:type="dxa"/>
          </w:tblCellMar>
        </w:tblPrEx>
        <w:trPr>
          <w:trHeight w:val="315" w:hRule="atLeast"/>
        </w:trPr>
        <w:tc>
          <w:tcPr>
            <w:tcW w:w="416"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82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sz w:val="20"/>
                <w:szCs w:val="20"/>
              </w:rPr>
            </w:pPr>
          </w:p>
        </w:tc>
        <w:tc>
          <w:tcPr>
            <w:tcW w:w="940" w:type="dxa"/>
            <w:vMerge w:val="restart"/>
            <w:tcBorders>
              <w:top w:val="nil"/>
              <w:left w:val="single" w:color="auto" w:sz="4" w:space="0"/>
              <w:bottom w:val="single" w:color="000000" w:sz="4" w:space="0"/>
              <w:right w:val="single" w:color="auto" w:sz="4" w:space="0"/>
            </w:tcBorders>
            <w:vAlign w:val="center"/>
          </w:tcPr>
          <w:p>
            <w:pPr>
              <w:jc w:val="center"/>
              <w:rPr>
                <w:sz w:val="20"/>
                <w:szCs w:val="20"/>
              </w:rPr>
            </w:pPr>
            <w:r>
              <w:rPr>
                <w:rFonts w:hint="eastAsia"/>
                <w:sz w:val="20"/>
                <w:szCs w:val="20"/>
              </w:rPr>
              <w:t>时效</w:t>
            </w:r>
          </w:p>
          <w:p>
            <w:pPr>
              <w:jc w:val="center"/>
              <w:rPr>
                <w:rFonts w:ascii="宋体" w:hAnsi="宋体" w:cs="宋体"/>
                <w:sz w:val="20"/>
                <w:szCs w:val="20"/>
              </w:rPr>
            </w:pPr>
            <w:r>
              <w:rPr>
                <w:rFonts w:hint="eastAsia"/>
                <w:sz w:val="20"/>
                <w:szCs w:val="20"/>
              </w:rPr>
              <w:t>指标</w:t>
            </w:r>
          </w:p>
        </w:tc>
        <w:tc>
          <w:tcPr>
            <w:tcW w:w="200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xml:space="preserve"> 指标1：</w:t>
            </w:r>
          </w:p>
        </w:tc>
        <w:tc>
          <w:tcPr>
            <w:tcW w:w="86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791"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889" w:type="dxa"/>
            <w:vMerge w:val="restart"/>
            <w:tcBorders>
              <w:top w:val="nil"/>
              <w:left w:val="single" w:color="auto" w:sz="4" w:space="0"/>
              <w:bottom w:val="single" w:color="000000" w:sz="4" w:space="0"/>
              <w:right w:val="single" w:color="auto" w:sz="4" w:space="0"/>
            </w:tcBorders>
            <w:vAlign w:val="center"/>
          </w:tcPr>
          <w:p>
            <w:pPr>
              <w:jc w:val="center"/>
              <w:rPr>
                <w:sz w:val="20"/>
                <w:szCs w:val="20"/>
              </w:rPr>
            </w:pPr>
            <w:r>
              <w:rPr>
                <w:rFonts w:hint="eastAsia"/>
                <w:sz w:val="20"/>
                <w:szCs w:val="20"/>
              </w:rPr>
              <w:t>时效</w:t>
            </w:r>
          </w:p>
          <w:p>
            <w:pPr>
              <w:jc w:val="center"/>
              <w:rPr>
                <w:rFonts w:ascii="宋体" w:hAnsi="宋体" w:cs="宋体"/>
                <w:sz w:val="20"/>
                <w:szCs w:val="20"/>
              </w:rPr>
            </w:pPr>
            <w:r>
              <w:rPr>
                <w:rFonts w:hint="eastAsia"/>
                <w:sz w:val="20"/>
                <w:szCs w:val="20"/>
              </w:rPr>
              <w:t>指标</w:t>
            </w:r>
          </w:p>
        </w:tc>
        <w:tc>
          <w:tcPr>
            <w:tcW w:w="1040" w:type="dxa"/>
            <w:tcBorders>
              <w:top w:val="nil"/>
              <w:left w:val="nil"/>
              <w:bottom w:val="single" w:color="auto" w:sz="4" w:space="0"/>
              <w:right w:val="single" w:color="auto" w:sz="4" w:space="0"/>
            </w:tcBorders>
            <w:vAlign w:val="center"/>
          </w:tcPr>
          <w:p>
            <w:pPr>
              <w:widowControl/>
              <w:jc w:val="left"/>
              <w:textAlignment w:val="center"/>
              <w:rPr>
                <w:rFonts w:hint="eastAsia" w:ascii="宋体" w:hAnsi="宋体" w:eastAsia="宋体" w:cs="宋体"/>
                <w:sz w:val="20"/>
                <w:szCs w:val="20"/>
                <w:lang w:eastAsia="zh-CN"/>
              </w:rPr>
            </w:pPr>
            <w:r>
              <w:rPr>
                <w:rFonts w:hint="eastAsia" w:ascii="宋体" w:hAnsi="宋体" w:cs="宋体"/>
                <w:sz w:val="20"/>
                <w:szCs w:val="20"/>
                <w:lang w:eastAsia="zh-CN"/>
              </w:rPr>
              <w:t>资金拨付时效</w:t>
            </w:r>
          </w:p>
        </w:tc>
        <w:tc>
          <w:tcPr>
            <w:tcW w:w="623" w:type="dxa"/>
            <w:tcBorders>
              <w:top w:val="nil"/>
              <w:left w:val="nil"/>
              <w:bottom w:val="single" w:color="auto" w:sz="4" w:space="0"/>
              <w:right w:val="single" w:color="auto" w:sz="4" w:space="0"/>
            </w:tcBorders>
            <w:vAlign w:val="center"/>
          </w:tcPr>
          <w:p>
            <w:pPr>
              <w:jc w:val="center"/>
              <w:rPr>
                <w:rFonts w:hint="eastAsia" w:ascii="宋体" w:hAnsi="宋体" w:eastAsia="宋体" w:cs="宋体"/>
                <w:sz w:val="20"/>
                <w:szCs w:val="20"/>
                <w:lang w:eastAsia="zh-CN"/>
              </w:rPr>
            </w:pPr>
            <w:r>
              <w:rPr>
                <w:rFonts w:hint="eastAsia" w:ascii="宋体" w:hAnsi="宋体" w:cs="宋体"/>
                <w:sz w:val="20"/>
                <w:szCs w:val="20"/>
                <w:lang w:eastAsia="zh-CN"/>
              </w:rPr>
              <w:t>及时拨付</w:t>
            </w:r>
          </w:p>
        </w:tc>
        <w:tc>
          <w:tcPr>
            <w:tcW w:w="641"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lang w:eastAsia="zh-CN"/>
              </w:rPr>
              <w:t>计划标准</w:t>
            </w:r>
          </w:p>
        </w:tc>
      </w:tr>
      <w:tr>
        <w:tblPrEx>
          <w:tblCellMar>
            <w:top w:w="0" w:type="dxa"/>
            <w:left w:w="108" w:type="dxa"/>
            <w:bottom w:w="0" w:type="dxa"/>
            <w:right w:w="108" w:type="dxa"/>
          </w:tblCellMar>
        </w:tblPrEx>
        <w:trPr>
          <w:trHeight w:val="315" w:hRule="atLeast"/>
        </w:trPr>
        <w:tc>
          <w:tcPr>
            <w:tcW w:w="416"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82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sz w:val="20"/>
                <w:szCs w:val="20"/>
              </w:rPr>
            </w:pPr>
          </w:p>
        </w:tc>
        <w:tc>
          <w:tcPr>
            <w:tcW w:w="940"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200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xml:space="preserve"> ……</w:t>
            </w:r>
          </w:p>
        </w:tc>
        <w:tc>
          <w:tcPr>
            <w:tcW w:w="86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791"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889"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1040"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sz w:val="20"/>
                <w:szCs w:val="20"/>
              </w:rPr>
            </w:pPr>
          </w:p>
        </w:tc>
        <w:tc>
          <w:tcPr>
            <w:tcW w:w="623" w:type="dxa"/>
            <w:tcBorders>
              <w:top w:val="nil"/>
              <w:left w:val="nil"/>
              <w:bottom w:val="single" w:color="auto" w:sz="4" w:space="0"/>
              <w:right w:val="single" w:color="auto" w:sz="4" w:space="0"/>
            </w:tcBorders>
            <w:vAlign w:val="center"/>
          </w:tcPr>
          <w:p>
            <w:pPr>
              <w:jc w:val="center"/>
              <w:rPr>
                <w:rFonts w:ascii="宋体" w:hAnsi="宋体" w:cs="宋体"/>
                <w:sz w:val="20"/>
                <w:szCs w:val="20"/>
              </w:rPr>
            </w:pPr>
          </w:p>
        </w:tc>
        <w:tc>
          <w:tcPr>
            <w:tcW w:w="641" w:type="dxa"/>
            <w:tcBorders>
              <w:top w:val="nil"/>
              <w:left w:val="nil"/>
              <w:bottom w:val="single" w:color="auto" w:sz="4" w:space="0"/>
              <w:right w:val="single" w:color="auto" w:sz="4" w:space="0"/>
            </w:tcBorders>
            <w:vAlign w:val="center"/>
          </w:tcPr>
          <w:p>
            <w:pPr>
              <w:jc w:val="center"/>
              <w:rPr>
                <w:rFonts w:ascii="宋体" w:hAnsi="宋体" w:cs="宋体"/>
                <w:sz w:val="20"/>
                <w:szCs w:val="20"/>
              </w:rPr>
            </w:pPr>
          </w:p>
        </w:tc>
      </w:tr>
      <w:tr>
        <w:tblPrEx>
          <w:tblCellMar>
            <w:top w:w="0" w:type="dxa"/>
            <w:left w:w="108" w:type="dxa"/>
            <w:bottom w:w="0" w:type="dxa"/>
            <w:right w:w="108" w:type="dxa"/>
          </w:tblCellMar>
        </w:tblPrEx>
        <w:trPr>
          <w:trHeight w:val="315" w:hRule="atLeast"/>
        </w:trPr>
        <w:tc>
          <w:tcPr>
            <w:tcW w:w="416"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82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sz w:val="20"/>
                <w:szCs w:val="20"/>
              </w:rPr>
            </w:pPr>
          </w:p>
        </w:tc>
        <w:tc>
          <w:tcPr>
            <w:tcW w:w="940" w:type="dxa"/>
            <w:vMerge w:val="restart"/>
            <w:tcBorders>
              <w:top w:val="nil"/>
              <w:left w:val="single" w:color="auto" w:sz="4" w:space="0"/>
              <w:bottom w:val="single" w:color="000000" w:sz="4" w:space="0"/>
              <w:right w:val="single" w:color="auto" w:sz="4" w:space="0"/>
            </w:tcBorders>
            <w:vAlign w:val="center"/>
          </w:tcPr>
          <w:p>
            <w:pPr>
              <w:jc w:val="center"/>
              <w:rPr>
                <w:sz w:val="20"/>
                <w:szCs w:val="20"/>
              </w:rPr>
            </w:pPr>
            <w:r>
              <w:rPr>
                <w:rFonts w:hint="eastAsia"/>
                <w:sz w:val="20"/>
                <w:szCs w:val="20"/>
              </w:rPr>
              <w:t>成本</w:t>
            </w:r>
          </w:p>
          <w:p>
            <w:pPr>
              <w:jc w:val="center"/>
              <w:rPr>
                <w:rFonts w:ascii="宋体" w:hAnsi="宋体" w:cs="宋体"/>
                <w:sz w:val="20"/>
                <w:szCs w:val="20"/>
              </w:rPr>
            </w:pPr>
            <w:r>
              <w:rPr>
                <w:rFonts w:hint="eastAsia"/>
                <w:sz w:val="20"/>
                <w:szCs w:val="20"/>
              </w:rPr>
              <w:t>指标</w:t>
            </w:r>
          </w:p>
        </w:tc>
        <w:tc>
          <w:tcPr>
            <w:tcW w:w="200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xml:space="preserve"> 指标1：</w:t>
            </w:r>
          </w:p>
        </w:tc>
        <w:tc>
          <w:tcPr>
            <w:tcW w:w="86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791"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889" w:type="dxa"/>
            <w:vMerge w:val="restart"/>
            <w:tcBorders>
              <w:top w:val="nil"/>
              <w:left w:val="single" w:color="auto" w:sz="4" w:space="0"/>
              <w:bottom w:val="single" w:color="000000" w:sz="4" w:space="0"/>
              <w:right w:val="single" w:color="auto" w:sz="4" w:space="0"/>
            </w:tcBorders>
            <w:vAlign w:val="center"/>
          </w:tcPr>
          <w:p>
            <w:pPr>
              <w:jc w:val="center"/>
              <w:rPr>
                <w:sz w:val="20"/>
                <w:szCs w:val="20"/>
              </w:rPr>
            </w:pPr>
            <w:r>
              <w:rPr>
                <w:rFonts w:hint="eastAsia"/>
                <w:sz w:val="20"/>
                <w:szCs w:val="20"/>
              </w:rPr>
              <w:t>成本</w:t>
            </w:r>
          </w:p>
          <w:p>
            <w:pPr>
              <w:jc w:val="center"/>
              <w:rPr>
                <w:rFonts w:ascii="宋体" w:hAnsi="宋体" w:cs="宋体"/>
                <w:sz w:val="20"/>
                <w:szCs w:val="20"/>
              </w:rPr>
            </w:pPr>
            <w:r>
              <w:rPr>
                <w:rFonts w:hint="eastAsia"/>
                <w:sz w:val="20"/>
                <w:szCs w:val="20"/>
              </w:rPr>
              <w:t>指标</w:t>
            </w:r>
          </w:p>
        </w:tc>
        <w:tc>
          <w:tcPr>
            <w:tcW w:w="1040" w:type="dxa"/>
            <w:tcBorders>
              <w:top w:val="nil"/>
              <w:left w:val="nil"/>
              <w:bottom w:val="single" w:color="auto" w:sz="4" w:space="0"/>
              <w:right w:val="single" w:color="auto" w:sz="4" w:space="0"/>
            </w:tcBorders>
            <w:vAlign w:val="center"/>
          </w:tcPr>
          <w:p>
            <w:pPr>
              <w:widowControl/>
              <w:jc w:val="left"/>
              <w:textAlignment w:val="center"/>
              <w:rPr>
                <w:rFonts w:hint="eastAsia" w:ascii="宋体" w:hAnsi="宋体" w:eastAsia="宋体" w:cs="宋体"/>
                <w:sz w:val="20"/>
                <w:szCs w:val="20"/>
                <w:lang w:eastAsia="zh-CN"/>
              </w:rPr>
            </w:pPr>
            <w:r>
              <w:rPr>
                <w:rFonts w:hint="eastAsia" w:ascii="宋体" w:hAnsi="宋体" w:cs="宋体"/>
                <w:sz w:val="20"/>
                <w:szCs w:val="20"/>
                <w:lang w:eastAsia="zh-CN"/>
              </w:rPr>
              <w:t>项目成本总额</w:t>
            </w:r>
          </w:p>
        </w:tc>
        <w:tc>
          <w:tcPr>
            <w:tcW w:w="623" w:type="dxa"/>
            <w:tcBorders>
              <w:top w:val="nil"/>
              <w:left w:val="nil"/>
              <w:bottom w:val="single" w:color="auto" w:sz="4" w:space="0"/>
              <w:right w:val="single" w:color="auto" w:sz="4" w:space="0"/>
            </w:tcBorders>
            <w:vAlign w:val="center"/>
          </w:tcPr>
          <w:p>
            <w:pPr>
              <w:jc w:val="center"/>
              <w:rPr>
                <w:rFonts w:hint="default" w:ascii="宋体" w:hAnsi="宋体" w:eastAsia="宋体" w:cs="宋体"/>
                <w:sz w:val="20"/>
                <w:szCs w:val="20"/>
                <w:lang w:val="en-US" w:eastAsia="zh-CN"/>
              </w:rPr>
            </w:pPr>
            <w:r>
              <w:rPr>
                <w:rFonts w:hint="eastAsia" w:ascii="宋体" w:hAnsi="宋体" w:cs="宋体"/>
                <w:sz w:val="20"/>
                <w:szCs w:val="20"/>
                <w:lang w:eastAsia="zh-CN"/>
              </w:rPr>
              <w:t>≤</w:t>
            </w:r>
            <w:r>
              <w:rPr>
                <w:rFonts w:hint="eastAsia" w:ascii="宋体" w:hAnsi="宋体" w:cs="宋体"/>
                <w:sz w:val="20"/>
                <w:szCs w:val="20"/>
                <w:lang w:val="en-US" w:eastAsia="zh-CN"/>
              </w:rPr>
              <w:t>450万元</w:t>
            </w:r>
          </w:p>
        </w:tc>
        <w:tc>
          <w:tcPr>
            <w:tcW w:w="641"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lang w:eastAsia="zh-CN"/>
              </w:rPr>
              <w:t>计划标准</w:t>
            </w:r>
          </w:p>
        </w:tc>
      </w:tr>
      <w:tr>
        <w:tblPrEx>
          <w:tblCellMar>
            <w:top w:w="0" w:type="dxa"/>
            <w:left w:w="108" w:type="dxa"/>
            <w:bottom w:w="0" w:type="dxa"/>
            <w:right w:w="108" w:type="dxa"/>
          </w:tblCellMar>
        </w:tblPrEx>
        <w:trPr>
          <w:trHeight w:val="315" w:hRule="atLeast"/>
        </w:trPr>
        <w:tc>
          <w:tcPr>
            <w:tcW w:w="416"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82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sz w:val="20"/>
                <w:szCs w:val="20"/>
              </w:rPr>
            </w:pPr>
          </w:p>
        </w:tc>
        <w:tc>
          <w:tcPr>
            <w:tcW w:w="940"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200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xml:space="preserve"> ……</w:t>
            </w:r>
          </w:p>
        </w:tc>
        <w:tc>
          <w:tcPr>
            <w:tcW w:w="86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791"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889"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1040" w:type="dxa"/>
            <w:tcBorders>
              <w:top w:val="nil"/>
              <w:left w:val="nil"/>
              <w:bottom w:val="single" w:color="auto" w:sz="4" w:space="0"/>
              <w:right w:val="single" w:color="auto" w:sz="4" w:space="0"/>
            </w:tcBorders>
            <w:vAlign w:val="center"/>
          </w:tcPr>
          <w:p>
            <w:pPr>
              <w:rPr>
                <w:rFonts w:ascii="宋体" w:hAnsi="宋体" w:cs="宋体"/>
                <w:sz w:val="20"/>
                <w:szCs w:val="20"/>
              </w:rPr>
            </w:pPr>
          </w:p>
        </w:tc>
        <w:tc>
          <w:tcPr>
            <w:tcW w:w="623" w:type="dxa"/>
            <w:tcBorders>
              <w:top w:val="nil"/>
              <w:left w:val="nil"/>
              <w:bottom w:val="single" w:color="auto" w:sz="4" w:space="0"/>
              <w:right w:val="single" w:color="auto" w:sz="4" w:space="0"/>
            </w:tcBorders>
            <w:vAlign w:val="center"/>
          </w:tcPr>
          <w:p>
            <w:pPr>
              <w:rPr>
                <w:rFonts w:ascii="宋体" w:hAnsi="宋体" w:cs="宋体"/>
                <w:sz w:val="20"/>
                <w:szCs w:val="20"/>
              </w:rPr>
            </w:pPr>
          </w:p>
        </w:tc>
        <w:tc>
          <w:tcPr>
            <w:tcW w:w="641" w:type="dxa"/>
            <w:tcBorders>
              <w:top w:val="nil"/>
              <w:left w:val="nil"/>
              <w:bottom w:val="single" w:color="auto" w:sz="4" w:space="0"/>
              <w:right w:val="single" w:color="auto" w:sz="4" w:space="0"/>
            </w:tcBorders>
            <w:vAlign w:val="center"/>
          </w:tcPr>
          <w:p>
            <w:pPr>
              <w:rPr>
                <w:rFonts w:ascii="宋体" w:hAnsi="宋体" w:cs="宋体"/>
                <w:sz w:val="20"/>
                <w:szCs w:val="20"/>
              </w:rPr>
            </w:pPr>
          </w:p>
        </w:tc>
      </w:tr>
      <w:tr>
        <w:tblPrEx>
          <w:tblCellMar>
            <w:top w:w="0" w:type="dxa"/>
            <w:left w:w="108" w:type="dxa"/>
            <w:bottom w:w="0" w:type="dxa"/>
            <w:right w:w="108" w:type="dxa"/>
          </w:tblCellMar>
        </w:tblPrEx>
        <w:trPr>
          <w:trHeight w:val="315" w:hRule="atLeast"/>
        </w:trPr>
        <w:tc>
          <w:tcPr>
            <w:tcW w:w="416"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82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sz w:val="20"/>
                <w:szCs w:val="20"/>
              </w:rPr>
            </w:pPr>
          </w:p>
        </w:tc>
        <w:tc>
          <w:tcPr>
            <w:tcW w:w="940"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w:t>
            </w:r>
          </w:p>
        </w:tc>
        <w:tc>
          <w:tcPr>
            <w:tcW w:w="200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860"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　</w:t>
            </w:r>
          </w:p>
        </w:tc>
        <w:tc>
          <w:tcPr>
            <w:tcW w:w="791"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　</w:t>
            </w:r>
          </w:p>
        </w:tc>
        <w:tc>
          <w:tcPr>
            <w:tcW w:w="889"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w:t>
            </w:r>
          </w:p>
        </w:tc>
        <w:tc>
          <w:tcPr>
            <w:tcW w:w="1040" w:type="dxa"/>
            <w:tcBorders>
              <w:top w:val="nil"/>
              <w:left w:val="nil"/>
              <w:bottom w:val="single" w:color="auto" w:sz="4" w:space="0"/>
              <w:right w:val="single" w:color="auto" w:sz="4" w:space="0"/>
            </w:tcBorders>
            <w:vAlign w:val="center"/>
          </w:tcPr>
          <w:p>
            <w:pPr>
              <w:rPr>
                <w:rFonts w:ascii="宋体" w:hAnsi="宋体" w:cs="宋体"/>
                <w:sz w:val="20"/>
                <w:szCs w:val="20"/>
              </w:rPr>
            </w:pPr>
          </w:p>
        </w:tc>
        <w:tc>
          <w:tcPr>
            <w:tcW w:w="623" w:type="dxa"/>
            <w:tcBorders>
              <w:top w:val="nil"/>
              <w:left w:val="nil"/>
              <w:bottom w:val="single" w:color="auto" w:sz="4" w:space="0"/>
              <w:right w:val="single" w:color="auto" w:sz="4" w:space="0"/>
            </w:tcBorders>
            <w:vAlign w:val="center"/>
          </w:tcPr>
          <w:p>
            <w:pPr>
              <w:rPr>
                <w:rFonts w:ascii="宋体" w:hAnsi="宋体" w:cs="宋体"/>
                <w:sz w:val="20"/>
                <w:szCs w:val="20"/>
              </w:rPr>
            </w:pPr>
          </w:p>
        </w:tc>
        <w:tc>
          <w:tcPr>
            <w:tcW w:w="641" w:type="dxa"/>
            <w:tcBorders>
              <w:top w:val="nil"/>
              <w:left w:val="nil"/>
              <w:bottom w:val="single" w:color="auto" w:sz="4" w:space="0"/>
              <w:right w:val="single" w:color="auto" w:sz="4" w:space="0"/>
            </w:tcBorders>
            <w:vAlign w:val="center"/>
          </w:tcPr>
          <w:p>
            <w:pPr>
              <w:rPr>
                <w:rFonts w:ascii="宋体" w:hAnsi="宋体" w:cs="宋体"/>
                <w:sz w:val="20"/>
                <w:szCs w:val="20"/>
              </w:rPr>
            </w:pPr>
          </w:p>
        </w:tc>
      </w:tr>
      <w:tr>
        <w:tblPrEx>
          <w:tblCellMar>
            <w:top w:w="0" w:type="dxa"/>
            <w:left w:w="108" w:type="dxa"/>
            <w:bottom w:w="0" w:type="dxa"/>
            <w:right w:w="108" w:type="dxa"/>
          </w:tblCellMar>
        </w:tblPrEx>
        <w:trPr>
          <w:trHeight w:val="315" w:hRule="atLeast"/>
        </w:trPr>
        <w:tc>
          <w:tcPr>
            <w:tcW w:w="416"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820" w:type="dxa"/>
            <w:vMerge w:val="restart"/>
            <w:tcBorders>
              <w:top w:val="nil"/>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效</w:t>
            </w:r>
            <w:r>
              <w:rPr>
                <w:rFonts w:hint="eastAsia"/>
                <w:sz w:val="20"/>
                <w:szCs w:val="20"/>
              </w:rPr>
              <w:br w:type="textWrapping"/>
            </w:r>
            <w:r>
              <w:rPr>
                <w:rFonts w:hint="eastAsia"/>
                <w:sz w:val="20"/>
                <w:szCs w:val="20"/>
              </w:rPr>
              <w:t>益</w:t>
            </w:r>
            <w:r>
              <w:rPr>
                <w:rFonts w:hint="eastAsia"/>
                <w:sz w:val="20"/>
                <w:szCs w:val="20"/>
              </w:rPr>
              <w:br w:type="textWrapping"/>
            </w:r>
            <w:r>
              <w:rPr>
                <w:rFonts w:hint="eastAsia"/>
                <w:sz w:val="20"/>
                <w:szCs w:val="20"/>
              </w:rPr>
              <w:t>指</w:t>
            </w:r>
            <w:r>
              <w:rPr>
                <w:rFonts w:hint="eastAsia"/>
                <w:sz w:val="20"/>
                <w:szCs w:val="20"/>
              </w:rPr>
              <w:br w:type="textWrapping"/>
            </w:r>
            <w:r>
              <w:rPr>
                <w:rFonts w:hint="eastAsia"/>
                <w:sz w:val="20"/>
                <w:szCs w:val="20"/>
              </w:rPr>
              <w:t>标</w:t>
            </w:r>
          </w:p>
        </w:tc>
        <w:tc>
          <w:tcPr>
            <w:tcW w:w="940" w:type="dxa"/>
            <w:vMerge w:val="restart"/>
            <w:tcBorders>
              <w:top w:val="nil"/>
              <w:left w:val="single" w:color="auto" w:sz="4" w:space="0"/>
              <w:bottom w:val="single" w:color="000000" w:sz="4" w:space="0"/>
              <w:right w:val="single" w:color="auto" w:sz="4" w:space="0"/>
            </w:tcBorders>
            <w:vAlign w:val="center"/>
          </w:tcPr>
          <w:p>
            <w:pPr>
              <w:jc w:val="center"/>
              <w:rPr>
                <w:rFonts w:ascii="宋体" w:hAnsi="宋体" w:cs="宋体"/>
                <w:sz w:val="20"/>
                <w:szCs w:val="20"/>
              </w:rPr>
            </w:pPr>
            <w:r>
              <w:rPr>
                <w:rFonts w:hint="eastAsia"/>
                <w:sz w:val="20"/>
                <w:szCs w:val="20"/>
              </w:rPr>
              <w:t>经济效益指标</w:t>
            </w:r>
          </w:p>
        </w:tc>
        <w:tc>
          <w:tcPr>
            <w:tcW w:w="200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xml:space="preserve"> 指标1：</w:t>
            </w:r>
          </w:p>
        </w:tc>
        <w:tc>
          <w:tcPr>
            <w:tcW w:w="86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791"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889" w:type="dxa"/>
            <w:vMerge w:val="restart"/>
            <w:tcBorders>
              <w:top w:val="nil"/>
              <w:left w:val="single" w:color="auto" w:sz="4" w:space="0"/>
              <w:bottom w:val="single" w:color="000000" w:sz="4" w:space="0"/>
              <w:right w:val="single" w:color="auto" w:sz="4" w:space="0"/>
            </w:tcBorders>
            <w:vAlign w:val="center"/>
          </w:tcPr>
          <w:p>
            <w:pPr>
              <w:jc w:val="center"/>
              <w:rPr>
                <w:sz w:val="20"/>
                <w:szCs w:val="20"/>
              </w:rPr>
            </w:pPr>
            <w:r>
              <w:rPr>
                <w:rFonts w:hint="eastAsia"/>
                <w:sz w:val="20"/>
                <w:szCs w:val="20"/>
              </w:rPr>
              <w:t>经济效</w:t>
            </w:r>
          </w:p>
          <w:p>
            <w:pPr>
              <w:jc w:val="center"/>
              <w:rPr>
                <w:rFonts w:ascii="宋体" w:hAnsi="宋体" w:cs="宋体"/>
                <w:sz w:val="20"/>
                <w:szCs w:val="20"/>
              </w:rPr>
            </w:pPr>
            <w:r>
              <w:rPr>
                <w:rFonts w:hint="eastAsia"/>
                <w:sz w:val="20"/>
                <w:szCs w:val="20"/>
              </w:rPr>
              <w:t>益指标</w:t>
            </w:r>
          </w:p>
        </w:tc>
        <w:tc>
          <w:tcPr>
            <w:tcW w:w="1040"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sz w:val="20"/>
                <w:szCs w:val="20"/>
              </w:rPr>
            </w:pPr>
          </w:p>
        </w:tc>
        <w:tc>
          <w:tcPr>
            <w:tcW w:w="623" w:type="dxa"/>
            <w:tcBorders>
              <w:top w:val="nil"/>
              <w:left w:val="nil"/>
              <w:bottom w:val="single" w:color="auto" w:sz="4" w:space="0"/>
              <w:right w:val="single" w:color="auto" w:sz="4" w:space="0"/>
            </w:tcBorders>
            <w:vAlign w:val="center"/>
          </w:tcPr>
          <w:p>
            <w:pPr>
              <w:jc w:val="center"/>
              <w:rPr>
                <w:rFonts w:ascii="宋体" w:hAnsi="宋体" w:cs="宋体"/>
                <w:sz w:val="20"/>
                <w:szCs w:val="20"/>
              </w:rPr>
            </w:pPr>
          </w:p>
        </w:tc>
        <w:tc>
          <w:tcPr>
            <w:tcW w:w="641" w:type="dxa"/>
            <w:tcBorders>
              <w:top w:val="nil"/>
              <w:left w:val="nil"/>
              <w:bottom w:val="single" w:color="auto" w:sz="4" w:space="0"/>
              <w:right w:val="single" w:color="auto" w:sz="4" w:space="0"/>
            </w:tcBorders>
            <w:vAlign w:val="center"/>
          </w:tcPr>
          <w:p>
            <w:pPr>
              <w:jc w:val="center"/>
              <w:rPr>
                <w:rFonts w:ascii="宋体" w:hAnsi="宋体" w:cs="宋体"/>
                <w:sz w:val="20"/>
                <w:szCs w:val="20"/>
              </w:rPr>
            </w:pPr>
          </w:p>
        </w:tc>
      </w:tr>
      <w:tr>
        <w:tblPrEx>
          <w:tblCellMar>
            <w:top w:w="0" w:type="dxa"/>
            <w:left w:w="108" w:type="dxa"/>
            <w:bottom w:w="0" w:type="dxa"/>
            <w:right w:w="108" w:type="dxa"/>
          </w:tblCellMar>
        </w:tblPrEx>
        <w:trPr>
          <w:trHeight w:val="315" w:hRule="atLeast"/>
        </w:trPr>
        <w:tc>
          <w:tcPr>
            <w:tcW w:w="416"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820" w:type="dxa"/>
            <w:vMerge w:val="continue"/>
            <w:tcBorders>
              <w:top w:val="nil"/>
              <w:left w:val="single" w:color="auto" w:sz="4" w:space="0"/>
              <w:bottom w:val="single" w:color="auto" w:sz="4" w:space="0"/>
              <w:right w:val="single" w:color="auto" w:sz="4" w:space="0"/>
            </w:tcBorders>
            <w:vAlign w:val="center"/>
          </w:tcPr>
          <w:p>
            <w:pPr>
              <w:rPr>
                <w:rFonts w:ascii="宋体" w:hAnsi="宋体" w:cs="宋体"/>
                <w:sz w:val="20"/>
                <w:szCs w:val="20"/>
              </w:rPr>
            </w:pPr>
          </w:p>
        </w:tc>
        <w:tc>
          <w:tcPr>
            <w:tcW w:w="940"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200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xml:space="preserve"> ……</w:t>
            </w:r>
          </w:p>
        </w:tc>
        <w:tc>
          <w:tcPr>
            <w:tcW w:w="86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791"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889"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104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xml:space="preserve"> ……</w:t>
            </w:r>
          </w:p>
        </w:tc>
        <w:tc>
          <w:tcPr>
            <w:tcW w:w="623"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641"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315" w:hRule="atLeast"/>
        </w:trPr>
        <w:tc>
          <w:tcPr>
            <w:tcW w:w="416"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820" w:type="dxa"/>
            <w:vMerge w:val="continue"/>
            <w:tcBorders>
              <w:top w:val="nil"/>
              <w:left w:val="single" w:color="auto" w:sz="4" w:space="0"/>
              <w:bottom w:val="single" w:color="auto" w:sz="4" w:space="0"/>
              <w:right w:val="single" w:color="auto" w:sz="4" w:space="0"/>
            </w:tcBorders>
            <w:vAlign w:val="center"/>
          </w:tcPr>
          <w:p>
            <w:pPr>
              <w:rPr>
                <w:rFonts w:ascii="宋体" w:hAnsi="宋体" w:cs="宋体"/>
                <w:sz w:val="20"/>
                <w:szCs w:val="20"/>
              </w:rPr>
            </w:pPr>
          </w:p>
        </w:tc>
        <w:tc>
          <w:tcPr>
            <w:tcW w:w="940" w:type="dxa"/>
            <w:vMerge w:val="restart"/>
            <w:tcBorders>
              <w:top w:val="nil"/>
              <w:left w:val="single" w:color="auto" w:sz="4" w:space="0"/>
              <w:bottom w:val="single" w:color="000000" w:sz="4" w:space="0"/>
              <w:right w:val="single" w:color="auto" w:sz="4" w:space="0"/>
            </w:tcBorders>
            <w:vAlign w:val="center"/>
          </w:tcPr>
          <w:p>
            <w:pPr>
              <w:jc w:val="center"/>
              <w:rPr>
                <w:rFonts w:ascii="宋体" w:hAnsi="宋体" w:cs="宋体"/>
                <w:sz w:val="20"/>
                <w:szCs w:val="20"/>
              </w:rPr>
            </w:pPr>
            <w:r>
              <w:rPr>
                <w:rFonts w:hint="eastAsia"/>
                <w:sz w:val="20"/>
                <w:szCs w:val="20"/>
              </w:rPr>
              <w:t>社会效益指标</w:t>
            </w:r>
          </w:p>
        </w:tc>
        <w:tc>
          <w:tcPr>
            <w:tcW w:w="200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xml:space="preserve"> 指标1：</w:t>
            </w:r>
          </w:p>
        </w:tc>
        <w:tc>
          <w:tcPr>
            <w:tcW w:w="86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791"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889" w:type="dxa"/>
            <w:vMerge w:val="restart"/>
            <w:tcBorders>
              <w:top w:val="nil"/>
              <w:left w:val="single" w:color="auto" w:sz="4" w:space="0"/>
              <w:bottom w:val="single" w:color="000000" w:sz="4" w:space="0"/>
              <w:right w:val="single" w:color="auto" w:sz="4" w:space="0"/>
            </w:tcBorders>
            <w:vAlign w:val="center"/>
          </w:tcPr>
          <w:p>
            <w:pPr>
              <w:jc w:val="center"/>
              <w:rPr>
                <w:sz w:val="20"/>
                <w:szCs w:val="20"/>
              </w:rPr>
            </w:pPr>
            <w:r>
              <w:rPr>
                <w:rFonts w:hint="eastAsia"/>
                <w:sz w:val="20"/>
                <w:szCs w:val="20"/>
              </w:rPr>
              <w:t>社会效</w:t>
            </w:r>
          </w:p>
          <w:p>
            <w:pPr>
              <w:jc w:val="center"/>
              <w:rPr>
                <w:rFonts w:ascii="宋体" w:hAnsi="宋体" w:cs="宋体"/>
                <w:sz w:val="20"/>
                <w:szCs w:val="20"/>
              </w:rPr>
            </w:pPr>
            <w:r>
              <w:rPr>
                <w:rFonts w:hint="eastAsia"/>
                <w:sz w:val="20"/>
                <w:szCs w:val="20"/>
              </w:rPr>
              <w:t>益指标</w:t>
            </w:r>
          </w:p>
        </w:tc>
        <w:tc>
          <w:tcPr>
            <w:tcW w:w="1040"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改善社会治安环境，增强城市形象。</w:t>
            </w:r>
          </w:p>
        </w:tc>
        <w:tc>
          <w:tcPr>
            <w:tcW w:w="623" w:type="dxa"/>
            <w:tcBorders>
              <w:top w:val="nil"/>
              <w:left w:val="nil"/>
              <w:bottom w:val="single" w:color="auto" w:sz="4" w:space="0"/>
              <w:right w:val="single" w:color="auto" w:sz="4" w:space="0"/>
            </w:tcBorders>
            <w:vAlign w:val="center"/>
          </w:tcPr>
          <w:p>
            <w:pPr>
              <w:jc w:val="center"/>
              <w:rPr>
                <w:rFonts w:hint="eastAsia" w:ascii="宋体" w:hAnsi="宋体" w:eastAsia="宋体" w:cs="宋体"/>
                <w:sz w:val="20"/>
                <w:szCs w:val="20"/>
                <w:lang w:eastAsia="zh-CN"/>
              </w:rPr>
            </w:pPr>
            <w:r>
              <w:rPr>
                <w:rFonts w:hint="eastAsia"/>
                <w:sz w:val="20"/>
                <w:szCs w:val="20"/>
                <w:lang w:eastAsia="zh-CN"/>
              </w:rPr>
              <w:t>效果明显</w:t>
            </w:r>
          </w:p>
        </w:tc>
        <w:tc>
          <w:tcPr>
            <w:tcW w:w="641"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lang w:eastAsia="zh-CN"/>
              </w:rPr>
              <w:t>计划标准</w:t>
            </w:r>
          </w:p>
        </w:tc>
      </w:tr>
      <w:tr>
        <w:tblPrEx>
          <w:tblCellMar>
            <w:top w:w="0" w:type="dxa"/>
            <w:left w:w="108" w:type="dxa"/>
            <w:bottom w:w="0" w:type="dxa"/>
            <w:right w:w="108" w:type="dxa"/>
          </w:tblCellMar>
        </w:tblPrEx>
        <w:trPr>
          <w:trHeight w:val="315" w:hRule="atLeast"/>
        </w:trPr>
        <w:tc>
          <w:tcPr>
            <w:tcW w:w="416"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820" w:type="dxa"/>
            <w:vMerge w:val="continue"/>
            <w:tcBorders>
              <w:top w:val="nil"/>
              <w:left w:val="single" w:color="auto" w:sz="4" w:space="0"/>
              <w:bottom w:val="single" w:color="auto" w:sz="4" w:space="0"/>
              <w:right w:val="single" w:color="auto" w:sz="4" w:space="0"/>
            </w:tcBorders>
            <w:vAlign w:val="center"/>
          </w:tcPr>
          <w:p>
            <w:pPr>
              <w:rPr>
                <w:rFonts w:ascii="宋体" w:hAnsi="宋体" w:cs="宋体"/>
                <w:sz w:val="20"/>
                <w:szCs w:val="20"/>
              </w:rPr>
            </w:pPr>
          </w:p>
        </w:tc>
        <w:tc>
          <w:tcPr>
            <w:tcW w:w="940"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200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xml:space="preserve"> ……</w:t>
            </w:r>
          </w:p>
        </w:tc>
        <w:tc>
          <w:tcPr>
            <w:tcW w:w="86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791"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889"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1040"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sz w:val="20"/>
                <w:szCs w:val="20"/>
              </w:rPr>
            </w:pPr>
          </w:p>
        </w:tc>
        <w:tc>
          <w:tcPr>
            <w:tcW w:w="623" w:type="dxa"/>
            <w:tcBorders>
              <w:top w:val="nil"/>
              <w:left w:val="nil"/>
              <w:bottom w:val="single" w:color="auto" w:sz="4" w:space="0"/>
              <w:right w:val="single" w:color="auto" w:sz="4" w:space="0"/>
            </w:tcBorders>
            <w:vAlign w:val="center"/>
          </w:tcPr>
          <w:p>
            <w:pPr>
              <w:jc w:val="center"/>
              <w:rPr>
                <w:rFonts w:ascii="宋体" w:hAnsi="宋体" w:cs="宋体"/>
                <w:sz w:val="20"/>
                <w:szCs w:val="20"/>
              </w:rPr>
            </w:pPr>
          </w:p>
        </w:tc>
        <w:tc>
          <w:tcPr>
            <w:tcW w:w="641" w:type="dxa"/>
            <w:tcBorders>
              <w:top w:val="nil"/>
              <w:left w:val="nil"/>
              <w:bottom w:val="single" w:color="auto" w:sz="4" w:space="0"/>
              <w:right w:val="single" w:color="auto" w:sz="4" w:space="0"/>
            </w:tcBorders>
            <w:vAlign w:val="center"/>
          </w:tcPr>
          <w:p>
            <w:pPr>
              <w:jc w:val="center"/>
              <w:rPr>
                <w:rFonts w:ascii="宋体" w:hAnsi="宋体" w:cs="宋体"/>
                <w:sz w:val="20"/>
                <w:szCs w:val="20"/>
              </w:rPr>
            </w:pPr>
          </w:p>
        </w:tc>
      </w:tr>
      <w:tr>
        <w:tblPrEx>
          <w:tblCellMar>
            <w:top w:w="0" w:type="dxa"/>
            <w:left w:w="108" w:type="dxa"/>
            <w:bottom w:w="0" w:type="dxa"/>
            <w:right w:w="108" w:type="dxa"/>
          </w:tblCellMar>
        </w:tblPrEx>
        <w:trPr>
          <w:trHeight w:val="315" w:hRule="atLeast"/>
        </w:trPr>
        <w:tc>
          <w:tcPr>
            <w:tcW w:w="416"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820" w:type="dxa"/>
            <w:vMerge w:val="continue"/>
            <w:tcBorders>
              <w:top w:val="nil"/>
              <w:left w:val="single" w:color="auto" w:sz="4" w:space="0"/>
              <w:bottom w:val="single" w:color="auto" w:sz="4" w:space="0"/>
              <w:right w:val="single" w:color="auto" w:sz="4" w:space="0"/>
            </w:tcBorders>
            <w:vAlign w:val="center"/>
          </w:tcPr>
          <w:p>
            <w:pPr>
              <w:rPr>
                <w:rFonts w:ascii="宋体" w:hAnsi="宋体" w:cs="宋体"/>
                <w:sz w:val="20"/>
                <w:szCs w:val="20"/>
              </w:rPr>
            </w:pPr>
          </w:p>
        </w:tc>
        <w:tc>
          <w:tcPr>
            <w:tcW w:w="940" w:type="dxa"/>
            <w:vMerge w:val="restart"/>
            <w:tcBorders>
              <w:top w:val="nil"/>
              <w:left w:val="single" w:color="auto" w:sz="4" w:space="0"/>
              <w:bottom w:val="single" w:color="000000" w:sz="4" w:space="0"/>
              <w:right w:val="single" w:color="auto" w:sz="4" w:space="0"/>
            </w:tcBorders>
            <w:vAlign w:val="center"/>
          </w:tcPr>
          <w:p>
            <w:pPr>
              <w:jc w:val="center"/>
              <w:rPr>
                <w:rFonts w:ascii="宋体" w:hAnsi="宋体" w:cs="宋体"/>
                <w:sz w:val="20"/>
                <w:szCs w:val="20"/>
              </w:rPr>
            </w:pPr>
            <w:r>
              <w:rPr>
                <w:rFonts w:hint="eastAsia"/>
                <w:sz w:val="20"/>
                <w:szCs w:val="20"/>
              </w:rPr>
              <w:t>生态效益指标</w:t>
            </w:r>
          </w:p>
        </w:tc>
        <w:tc>
          <w:tcPr>
            <w:tcW w:w="200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xml:space="preserve"> 指标1：</w:t>
            </w:r>
          </w:p>
        </w:tc>
        <w:tc>
          <w:tcPr>
            <w:tcW w:w="86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791"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889" w:type="dxa"/>
            <w:vMerge w:val="restart"/>
            <w:tcBorders>
              <w:top w:val="nil"/>
              <w:left w:val="single" w:color="auto" w:sz="4" w:space="0"/>
              <w:bottom w:val="single" w:color="000000" w:sz="4" w:space="0"/>
              <w:right w:val="single" w:color="auto" w:sz="4" w:space="0"/>
            </w:tcBorders>
            <w:vAlign w:val="center"/>
          </w:tcPr>
          <w:p>
            <w:pPr>
              <w:jc w:val="center"/>
              <w:rPr>
                <w:rFonts w:ascii="宋体" w:hAnsi="宋体" w:cs="宋体"/>
                <w:sz w:val="20"/>
                <w:szCs w:val="20"/>
              </w:rPr>
            </w:pPr>
            <w:r>
              <w:rPr>
                <w:rFonts w:hint="eastAsia"/>
                <w:sz w:val="20"/>
                <w:szCs w:val="20"/>
              </w:rPr>
              <w:t>生态效益指标</w:t>
            </w:r>
          </w:p>
        </w:tc>
        <w:tc>
          <w:tcPr>
            <w:tcW w:w="1040" w:type="dxa"/>
            <w:tcBorders>
              <w:top w:val="nil"/>
              <w:left w:val="nil"/>
              <w:bottom w:val="single" w:color="auto" w:sz="4" w:space="0"/>
              <w:right w:val="single" w:color="auto" w:sz="4" w:space="0"/>
            </w:tcBorders>
            <w:vAlign w:val="center"/>
          </w:tcPr>
          <w:p>
            <w:pPr>
              <w:rPr>
                <w:rFonts w:ascii="宋体" w:hAnsi="宋体" w:cs="宋体"/>
                <w:sz w:val="20"/>
                <w:szCs w:val="20"/>
              </w:rPr>
            </w:pPr>
          </w:p>
        </w:tc>
        <w:tc>
          <w:tcPr>
            <w:tcW w:w="623" w:type="dxa"/>
            <w:tcBorders>
              <w:top w:val="nil"/>
              <w:left w:val="nil"/>
              <w:bottom w:val="single" w:color="auto" w:sz="4" w:space="0"/>
              <w:right w:val="single" w:color="auto" w:sz="4" w:space="0"/>
            </w:tcBorders>
            <w:vAlign w:val="center"/>
          </w:tcPr>
          <w:p>
            <w:pPr>
              <w:rPr>
                <w:rFonts w:ascii="宋体" w:hAnsi="宋体" w:cs="宋体"/>
                <w:sz w:val="20"/>
                <w:szCs w:val="20"/>
              </w:rPr>
            </w:pPr>
          </w:p>
        </w:tc>
        <w:tc>
          <w:tcPr>
            <w:tcW w:w="641" w:type="dxa"/>
            <w:tcBorders>
              <w:top w:val="nil"/>
              <w:left w:val="nil"/>
              <w:bottom w:val="single" w:color="auto" w:sz="4" w:space="0"/>
              <w:right w:val="single" w:color="auto" w:sz="4" w:space="0"/>
            </w:tcBorders>
            <w:vAlign w:val="center"/>
          </w:tcPr>
          <w:p>
            <w:pPr>
              <w:rPr>
                <w:rFonts w:ascii="宋体" w:hAnsi="宋体" w:cs="宋体"/>
                <w:sz w:val="20"/>
                <w:szCs w:val="20"/>
              </w:rPr>
            </w:pPr>
          </w:p>
        </w:tc>
      </w:tr>
      <w:tr>
        <w:tblPrEx>
          <w:tblCellMar>
            <w:top w:w="0" w:type="dxa"/>
            <w:left w:w="108" w:type="dxa"/>
            <w:bottom w:w="0" w:type="dxa"/>
            <w:right w:w="108" w:type="dxa"/>
          </w:tblCellMar>
        </w:tblPrEx>
        <w:trPr>
          <w:trHeight w:val="315" w:hRule="atLeast"/>
        </w:trPr>
        <w:tc>
          <w:tcPr>
            <w:tcW w:w="416"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820" w:type="dxa"/>
            <w:vMerge w:val="continue"/>
            <w:tcBorders>
              <w:top w:val="nil"/>
              <w:left w:val="single" w:color="auto" w:sz="4" w:space="0"/>
              <w:bottom w:val="single" w:color="auto" w:sz="4" w:space="0"/>
              <w:right w:val="single" w:color="auto" w:sz="4" w:space="0"/>
            </w:tcBorders>
            <w:vAlign w:val="center"/>
          </w:tcPr>
          <w:p>
            <w:pPr>
              <w:rPr>
                <w:rFonts w:ascii="宋体" w:hAnsi="宋体" w:cs="宋体"/>
                <w:sz w:val="20"/>
                <w:szCs w:val="20"/>
              </w:rPr>
            </w:pPr>
          </w:p>
        </w:tc>
        <w:tc>
          <w:tcPr>
            <w:tcW w:w="940"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200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xml:space="preserve"> ……</w:t>
            </w:r>
          </w:p>
        </w:tc>
        <w:tc>
          <w:tcPr>
            <w:tcW w:w="86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791"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889"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1040" w:type="dxa"/>
            <w:tcBorders>
              <w:top w:val="nil"/>
              <w:left w:val="nil"/>
              <w:bottom w:val="single" w:color="auto" w:sz="4" w:space="0"/>
              <w:right w:val="single" w:color="auto" w:sz="4" w:space="0"/>
            </w:tcBorders>
            <w:vAlign w:val="center"/>
          </w:tcPr>
          <w:p>
            <w:pPr>
              <w:rPr>
                <w:rFonts w:ascii="宋体" w:hAnsi="宋体" w:cs="宋体"/>
                <w:sz w:val="20"/>
                <w:szCs w:val="20"/>
              </w:rPr>
            </w:pPr>
          </w:p>
        </w:tc>
        <w:tc>
          <w:tcPr>
            <w:tcW w:w="623" w:type="dxa"/>
            <w:tcBorders>
              <w:top w:val="nil"/>
              <w:left w:val="nil"/>
              <w:bottom w:val="single" w:color="auto" w:sz="4" w:space="0"/>
              <w:right w:val="single" w:color="auto" w:sz="4" w:space="0"/>
            </w:tcBorders>
            <w:vAlign w:val="center"/>
          </w:tcPr>
          <w:p>
            <w:pPr>
              <w:rPr>
                <w:rFonts w:ascii="宋体" w:hAnsi="宋体" w:cs="宋体"/>
                <w:sz w:val="20"/>
                <w:szCs w:val="20"/>
              </w:rPr>
            </w:pPr>
          </w:p>
        </w:tc>
        <w:tc>
          <w:tcPr>
            <w:tcW w:w="641" w:type="dxa"/>
            <w:tcBorders>
              <w:top w:val="nil"/>
              <w:left w:val="nil"/>
              <w:bottom w:val="single" w:color="auto" w:sz="4" w:space="0"/>
              <w:right w:val="single" w:color="auto" w:sz="4" w:space="0"/>
            </w:tcBorders>
            <w:vAlign w:val="center"/>
          </w:tcPr>
          <w:p>
            <w:pPr>
              <w:rPr>
                <w:rFonts w:ascii="宋体" w:hAnsi="宋体" w:cs="宋体"/>
                <w:sz w:val="20"/>
                <w:szCs w:val="20"/>
              </w:rPr>
            </w:pPr>
          </w:p>
        </w:tc>
      </w:tr>
      <w:tr>
        <w:tblPrEx>
          <w:tblCellMar>
            <w:top w:w="0" w:type="dxa"/>
            <w:left w:w="108" w:type="dxa"/>
            <w:bottom w:w="0" w:type="dxa"/>
            <w:right w:w="108" w:type="dxa"/>
          </w:tblCellMar>
        </w:tblPrEx>
        <w:trPr>
          <w:trHeight w:val="315" w:hRule="atLeast"/>
        </w:trPr>
        <w:tc>
          <w:tcPr>
            <w:tcW w:w="416"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820" w:type="dxa"/>
            <w:vMerge w:val="continue"/>
            <w:tcBorders>
              <w:top w:val="nil"/>
              <w:left w:val="single" w:color="auto" w:sz="4" w:space="0"/>
              <w:bottom w:val="single" w:color="auto" w:sz="4" w:space="0"/>
              <w:right w:val="single" w:color="auto" w:sz="4" w:space="0"/>
            </w:tcBorders>
            <w:vAlign w:val="center"/>
          </w:tcPr>
          <w:p>
            <w:pPr>
              <w:rPr>
                <w:rFonts w:ascii="宋体" w:hAnsi="宋体" w:cs="宋体"/>
                <w:sz w:val="20"/>
                <w:szCs w:val="20"/>
              </w:rPr>
            </w:pPr>
          </w:p>
        </w:tc>
        <w:tc>
          <w:tcPr>
            <w:tcW w:w="940" w:type="dxa"/>
            <w:vMerge w:val="restart"/>
            <w:tcBorders>
              <w:top w:val="nil"/>
              <w:left w:val="single" w:color="auto" w:sz="4" w:space="0"/>
              <w:bottom w:val="single" w:color="000000" w:sz="4" w:space="0"/>
              <w:right w:val="single" w:color="auto" w:sz="4" w:space="0"/>
            </w:tcBorders>
            <w:vAlign w:val="center"/>
          </w:tcPr>
          <w:p>
            <w:pPr>
              <w:jc w:val="center"/>
              <w:rPr>
                <w:rFonts w:ascii="宋体" w:hAnsi="宋体" w:cs="宋体"/>
                <w:sz w:val="20"/>
                <w:szCs w:val="20"/>
              </w:rPr>
            </w:pPr>
            <w:r>
              <w:rPr>
                <w:rFonts w:hint="eastAsia"/>
                <w:sz w:val="20"/>
                <w:szCs w:val="20"/>
              </w:rPr>
              <w:t>可持续影响</w:t>
            </w:r>
            <w:r>
              <w:rPr>
                <w:rFonts w:hint="eastAsia"/>
                <w:sz w:val="20"/>
                <w:szCs w:val="20"/>
              </w:rPr>
              <w:br w:type="textWrapping"/>
            </w:r>
            <w:r>
              <w:rPr>
                <w:rFonts w:hint="eastAsia"/>
                <w:sz w:val="20"/>
                <w:szCs w:val="20"/>
              </w:rPr>
              <w:t>指标</w:t>
            </w:r>
          </w:p>
        </w:tc>
        <w:tc>
          <w:tcPr>
            <w:tcW w:w="200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xml:space="preserve"> 指标1：</w:t>
            </w:r>
          </w:p>
        </w:tc>
        <w:tc>
          <w:tcPr>
            <w:tcW w:w="86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791"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889" w:type="dxa"/>
            <w:vMerge w:val="restart"/>
            <w:tcBorders>
              <w:top w:val="nil"/>
              <w:left w:val="single" w:color="auto" w:sz="4" w:space="0"/>
              <w:bottom w:val="single" w:color="000000" w:sz="4" w:space="0"/>
              <w:right w:val="single" w:color="auto" w:sz="4" w:space="0"/>
            </w:tcBorders>
            <w:vAlign w:val="center"/>
          </w:tcPr>
          <w:p>
            <w:pPr>
              <w:jc w:val="center"/>
              <w:rPr>
                <w:sz w:val="20"/>
                <w:szCs w:val="20"/>
              </w:rPr>
            </w:pPr>
            <w:r>
              <w:rPr>
                <w:rFonts w:hint="eastAsia"/>
                <w:sz w:val="20"/>
                <w:szCs w:val="20"/>
              </w:rPr>
              <w:t>可持续</w:t>
            </w:r>
          </w:p>
          <w:p>
            <w:pPr>
              <w:jc w:val="center"/>
              <w:rPr>
                <w:sz w:val="20"/>
                <w:szCs w:val="20"/>
              </w:rPr>
            </w:pPr>
            <w:r>
              <w:rPr>
                <w:rFonts w:hint="eastAsia"/>
                <w:sz w:val="20"/>
                <w:szCs w:val="20"/>
              </w:rPr>
              <w:t>影响</w:t>
            </w:r>
          </w:p>
          <w:p>
            <w:pPr>
              <w:jc w:val="center"/>
              <w:rPr>
                <w:rFonts w:ascii="宋体" w:hAnsi="宋体" w:cs="宋体"/>
                <w:sz w:val="20"/>
                <w:szCs w:val="20"/>
              </w:rPr>
            </w:pPr>
            <w:r>
              <w:rPr>
                <w:rFonts w:hint="eastAsia"/>
                <w:sz w:val="20"/>
                <w:szCs w:val="20"/>
              </w:rPr>
              <w:t>指标</w:t>
            </w:r>
          </w:p>
        </w:tc>
        <w:tc>
          <w:tcPr>
            <w:tcW w:w="1040" w:type="dxa"/>
            <w:tcBorders>
              <w:top w:val="nil"/>
              <w:left w:val="nil"/>
              <w:bottom w:val="single" w:color="auto" w:sz="4" w:space="0"/>
              <w:right w:val="single" w:color="auto" w:sz="4" w:space="0"/>
            </w:tcBorders>
            <w:vAlign w:val="center"/>
          </w:tcPr>
          <w:p>
            <w:pPr>
              <w:rPr>
                <w:rFonts w:hint="eastAsia" w:ascii="宋体" w:hAnsi="宋体" w:eastAsia="宋体" w:cs="宋体"/>
                <w:sz w:val="20"/>
                <w:szCs w:val="20"/>
                <w:lang w:eastAsia="zh-CN"/>
              </w:rPr>
            </w:pPr>
            <w:r>
              <w:rPr>
                <w:rFonts w:hint="eastAsia" w:ascii="宋体" w:hAnsi="宋体" w:cs="宋体"/>
                <w:sz w:val="20"/>
                <w:szCs w:val="20"/>
                <w:lang w:eastAsia="zh-CN"/>
              </w:rPr>
              <w:t>优化法治办公环境</w:t>
            </w:r>
          </w:p>
        </w:tc>
        <w:tc>
          <w:tcPr>
            <w:tcW w:w="623" w:type="dxa"/>
            <w:tcBorders>
              <w:top w:val="nil"/>
              <w:left w:val="nil"/>
              <w:bottom w:val="single" w:color="auto" w:sz="4" w:space="0"/>
              <w:right w:val="single" w:color="auto" w:sz="4" w:space="0"/>
            </w:tcBorders>
            <w:vAlign w:val="center"/>
          </w:tcPr>
          <w:p>
            <w:pPr>
              <w:rPr>
                <w:rFonts w:hint="eastAsia" w:ascii="宋体" w:hAnsi="宋体" w:eastAsia="宋体" w:cs="宋体"/>
                <w:sz w:val="20"/>
                <w:szCs w:val="20"/>
                <w:lang w:eastAsia="zh-CN"/>
              </w:rPr>
            </w:pPr>
            <w:r>
              <w:rPr>
                <w:rFonts w:hint="eastAsia" w:ascii="宋体" w:hAnsi="宋体" w:cs="宋体"/>
                <w:sz w:val="20"/>
                <w:szCs w:val="20"/>
                <w:lang w:eastAsia="zh-CN"/>
              </w:rPr>
              <w:t>影响较高</w:t>
            </w:r>
          </w:p>
        </w:tc>
        <w:tc>
          <w:tcPr>
            <w:tcW w:w="641"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lang w:eastAsia="zh-CN"/>
              </w:rPr>
              <w:t>计划标准</w:t>
            </w:r>
          </w:p>
        </w:tc>
      </w:tr>
      <w:tr>
        <w:tblPrEx>
          <w:tblCellMar>
            <w:top w:w="0" w:type="dxa"/>
            <w:left w:w="108" w:type="dxa"/>
            <w:bottom w:w="0" w:type="dxa"/>
            <w:right w:w="108" w:type="dxa"/>
          </w:tblCellMar>
        </w:tblPrEx>
        <w:trPr>
          <w:trHeight w:val="315" w:hRule="atLeast"/>
        </w:trPr>
        <w:tc>
          <w:tcPr>
            <w:tcW w:w="416"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820" w:type="dxa"/>
            <w:vMerge w:val="continue"/>
            <w:tcBorders>
              <w:top w:val="nil"/>
              <w:left w:val="single" w:color="auto" w:sz="4" w:space="0"/>
              <w:bottom w:val="single" w:color="auto" w:sz="4" w:space="0"/>
              <w:right w:val="single" w:color="auto" w:sz="4" w:space="0"/>
            </w:tcBorders>
            <w:vAlign w:val="center"/>
          </w:tcPr>
          <w:p>
            <w:pPr>
              <w:rPr>
                <w:rFonts w:ascii="宋体" w:hAnsi="宋体" w:cs="宋体"/>
                <w:sz w:val="20"/>
                <w:szCs w:val="20"/>
              </w:rPr>
            </w:pPr>
          </w:p>
        </w:tc>
        <w:tc>
          <w:tcPr>
            <w:tcW w:w="940"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200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xml:space="preserve"> ……</w:t>
            </w:r>
          </w:p>
        </w:tc>
        <w:tc>
          <w:tcPr>
            <w:tcW w:w="86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791"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889"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1040" w:type="dxa"/>
            <w:tcBorders>
              <w:top w:val="nil"/>
              <w:left w:val="nil"/>
              <w:bottom w:val="single" w:color="auto" w:sz="4" w:space="0"/>
              <w:right w:val="single" w:color="auto" w:sz="4" w:space="0"/>
            </w:tcBorders>
            <w:vAlign w:val="center"/>
          </w:tcPr>
          <w:p>
            <w:pPr>
              <w:rPr>
                <w:rFonts w:ascii="宋体" w:hAnsi="宋体" w:cs="宋体"/>
                <w:sz w:val="20"/>
                <w:szCs w:val="20"/>
              </w:rPr>
            </w:pPr>
          </w:p>
        </w:tc>
        <w:tc>
          <w:tcPr>
            <w:tcW w:w="623" w:type="dxa"/>
            <w:tcBorders>
              <w:top w:val="nil"/>
              <w:left w:val="nil"/>
              <w:bottom w:val="single" w:color="auto" w:sz="4" w:space="0"/>
              <w:right w:val="single" w:color="auto" w:sz="4" w:space="0"/>
            </w:tcBorders>
            <w:vAlign w:val="center"/>
          </w:tcPr>
          <w:p>
            <w:pPr>
              <w:rPr>
                <w:rFonts w:ascii="宋体" w:hAnsi="宋体" w:cs="宋体"/>
                <w:sz w:val="20"/>
                <w:szCs w:val="20"/>
              </w:rPr>
            </w:pPr>
          </w:p>
        </w:tc>
        <w:tc>
          <w:tcPr>
            <w:tcW w:w="641" w:type="dxa"/>
            <w:tcBorders>
              <w:top w:val="nil"/>
              <w:left w:val="nil"/>
              <w:bottom w:val="single" w:color="auto" w:sz="4" w:space="0"/>
              <w:right w:val="single" w:color="auto" w:sz="4" w:space="0"/>
            </w:tcBorders>
            <w:vAlign w:val="center"/>
          </w:tcPr>
          <w:p>
            <w:pPr>
              <w:rPr>
                <w:rFonts w:ascii="宋体" w:hAnsi="宋体" w:cs="宋体"/>
                <w:sz w:val="20"/>
                <w:szCs w:val="20"/>
              </w:rPr>
            </w:pPr>
          </w:p>
        </w:tc>
      </w:tr>
      <w:tr>
        <w:tblPrEx>
          <w:tblCellMar>
            <w:top w:w="0" w:type="dxa"/>
            <w:left w:w="108" w:type="dxa"/>
            <w:bottom w:w="0" w:type="dxa"/>
            <w:right w:w="108" w:type="dxa"/>
          </w:tblCellMar>
        </w:tblPrEx>
        <w:trPr>
          <w:trHeight w:val="315" w:hRule="atLeast"/>
        </w:trPr>
        <w:tc>
          <w:tcPr>
            <w:tcW w:w="416"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820" w:type="dxa"/>
            <w:vMerge w:val="continue"/>
            <w:tcBorders>
              <w:top w:val="nil"/>
              <w:left w:val="single" w:color="auto" w:sz="4" w:space="0"/>
              <w:bottom w:val="single" w:color="auto" w:sz="4" w:space="0"/>
              <w:right w:val="single" w:color="auto" w:sz="4" w:space="0"/>
            </w:tcBorders>
            <w:vAlign w:val="center"/>
          </w:tcPr>
          <w:p>
            <w:pPr>
              <w:rPr>
                <w:rFonts w:ascii="宋体" w:hAnsi="宋体" w:cs="宋体"/>
                <w:sz w:val="20"/>
                <w:szCs w:val="20"/>
              </w:rPr>
            </w:pPr>
          </w:p>
        </w:tc>
        <w:tc>
          <w:tcPr>
            <w:tcW w:w="940"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w:t>
            </w:r>
          </w:p>
        </w:tc>
        <w:tc>
          <w:tcPr>
            <w:tcW w:w="200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86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791"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889"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w:t>
            </w:r>
          </w:p>
        </w:tc>
        <w:tc>
          <w:tcPr>
            <w:tcW w:w="1040" w:type="dxa"/>
            <w:tcBorders>
              <w:top w:val="nil"/>
              <w:left w:val="nil"/>
              <w:bottom w:val="single" w:color="auto" w:sz="4" w:space="0"/>
              <w:right w:val="nil"/>
            </w:tcBorders>
            <w:vAlign w:val="center"/>
          </w:tcPr>
          <w:p>
            <w:pPr>
              <w:rPr>
                <w:rFonts w:ascii="宋体" w:hAnsi="宋体" w:cs="宋体"/>
                <w:sz w:val="20"/>
                <w:szCs w:val="20"/>
              </w:rPr>
            </w:pPr>
          </w:p>
        </w:tc>
        <w:tc>
          <w:tcPr>
            <w:tcW w:w="623" w:type="dxa"/>
            <w:tcBorders>
              <w:top w:val="nil"/>
              <w:left w:val="single" w:color="auto" w:sz="4" w:space="0"/>
              <w:bottom w:val="single" w:color="auto" w:sz="4" w:space="0"/>
              <w:right w:val="single" w:color="auto" w:sz="4" w:space="0"/>
            </w:tcBorders>
            <w:vAlign w:val="center"/>
          </w:tcPr>
          <w:p>
            <w:pPr>
              <w:rPr>
                <w:rFonts w:ascii="宋体" w:hAnsi="宋体" w:cs="宋体"/>
                <w:sz w:val="20"/>
                <w:szCs w:val="20"/>
              </w:rPr>
            </w:pPr>
          </w:p>
        </w:tc>
        <w:tc>
          <w:tcPr>
            <w:tcW w:w="641" w:type="dxa"/>
            <w:tcBorders>
              <w:top w:val="nil"/>
              <w:left w:val="nil"/>
              <w:bottom w:val="single" w:color="auto" w:sz="4" w:space="0"/>
              <w:right w:val="single" w:color="auto" w:sz="4" w:space="0"/>
            </w:tcBorders>
            <w:vAlign w:val="center"/>
          </w:tcPr>
          <w:p>
            <w:pPr>
              <w:rPr>
                <w:rFonts w:ascii="宋体" w:hAnsi="宋体" w:cs="宋体"/>
                <w:sz w:val="20"/>
                <w:szCs w:val="20"/>
              </w:rPr>
            </w:pPr>
          </w:p>
        </w:tc>
      </w:tr>
      <w:tr>
        <w:tblPrEx>
          <w:tblCellMar>
            <w:top w:w="0" w:type="dxa"/>
            <w:left w:w="108" w:type="dxa"/>
            <w:bottom w:w="0" w:type="dxa"/>
            <w:right w:w="108" w:type="dxa"/>
          </w:tblCellMar>
        </w:tblPrEx>
        <w:trPr>
          <w:trHeight w:val="315" w:hRule="atLeast"/>
        </w:trPr>
        <w:tc>
          <w:tcPr>
            <w:tcW w:w="416"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820" w:type="dxa"/>
            <w:vMerge w:val="restart"/>
            <w:tcBorders>
              <w:top w:val="nil"/>
              <w:left w:val="single" w:color="auto" w:sz="4" w:space="0"/>
              <w:bottom w:val="single" w:color="000000" w:sz="4" w:space="0"/>
              <w:right w:val="single" w:color="auto" w:sz="4" w:space="0"/>
            </w:tcBorders>
            <w:vAlign w:val="center"/>
          </w:tcPr>
          <w:p>
            <w:pPr>
              <w:jc w:val="center"/>
              <w:rPr>
                <w:rFonts w:ascii="宋体" w:hAnsi="宋体" w:cs="宋体"/>
                <w:sz w:val="20"/>
                <w:szCs w:val="20"/>
              </w:rPr>
            </w:pPr>
            <w:r>
              <w:rPr>
                <w:rFonts w:hint="eastAsia"/>
                <w:sz w:val="20"/>
                <w:szCs w:val="20"/>
              </w:rPr>
              <w:t>满意度指标</w:t>
            </w:r>
          </w:p>
        </w:tc>
        <w:tc>
          <w:tcPr>
            <w:tcW w:w="940" w:type="dxa"/>
            <w:vMerge w:val="restart"/>
            <w:tcBorders>
              <w:top w:val="nil"/>
              <w:left w:val="single" w:color="auto" w:sz="4" w:space="0"/>
              <w:bottom w:val="single" w:color="000000" w:sz="4" w:space="0"/>
              <w:right w:val="single" w:color="auto" w:sz="4" w:space="0"/>
            </w:tcBorders>
            <w:vAlign w:val="center"/>
          </w:tcPr>
          <w:p>
            <w:pPr>
              <w:jc w:val="center"/>
              <w:rPr>
                <w:rFonts w:ascii="宋体" w:hAnsi="宋体" w:cs="宋体"/>
                <w:sz w:val="20"/>
                <w:szCs w:val="20"/>
              </w:rPr>
            </w:pPr>
            <w:r>
              <w:rPr>
                <w:rFonts w:hint="eastAsia"/>
                <w:sz w:val="20"/>
                <w:szCs w:val="20"/>
              </w:rPr>
              <w:t>服务对象满意度指标</w:t>
            </w:r>
          </w:p>
        </w:tc>
        <w:tc>
          <w:tcPr>
            <w:tcW w:w="200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xml:space="preserve"> 指标1：</w:t>
            </w:r>
          </w:p>
        </w:tc>
        <w:tc>
          <w:tcPr>
            <w:tcW w:w="860"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　</w:t>
            </w:r>
          </w:p>
        </w:tc>
        <w:tc>
          <w:tcPr>
            <w:tcW w:w="791"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　</w:t>
            </w:r>
          </w:p>
        </w:tc>
        <w:tc>
          <w:tcPr>
            <w:tcW w:w="889" w:type="dxa"/>
            <w:vMerge w:val="restart"/>
            <w:tcBorders>
              <w:top w:val="nil"/>
              <w:left w:val="single" w:color="auto" w:sz="4" w:space="0"/>
              <w:bottom w:val="single" w:color="000000" w:sz="4" w:space="0"/>
              <w:right w:val="single" w:color="auto" w:sz="4" w:space="0"/>
            </w:tcBorders>
            <w:vAlign w:val="center"/>
          </w:tcPr>
          <w:p>
            <w:pPr>
              <w:jc w:val="center"/>
              <w:rPr>
                <w:sz w:val="20"/>
                <w:szCs w:val="20"/>
              </w:rPr>
            </w:pPr>
            <w:r>
              <w:rPr>
                <w:rFonts w:hint="eastAsia"/>
                <w:sz w:val="20"/>
                <w:szCs w:val="20"/>
              </w:rPr>
              <w:t>服务对</w:t>
            </w:r>
          </w:p>
          <w:p>
            <w:pPr>
              <w:jc w:val="center"/>
              <w:rPr>
                <w:sz w:val="20"/>
                <w:szCs w:val="20"/>
              </w:rPr>
            </w:pPr>
            <w:r>
              <w:rPr>
                <w:rFonts w:hint="eastAsia"/>
                <w:sz w:val="20"/>
                <w:szCs w:val="20"/>
              </w:rPr>
              <w:t>象满意</w:t>
            </w:r>
          </w:p>
          <w:p>
            <w:pPr>
              <w:jc w:val="center"/>
              <w:rPr>
                <w:rFonts w:ascii="宋体" w:hAnsi="宋体" w:cs="宋体"/>
                <w:sz w:val="20"/>
                <w:szCs w:val="20"/>
              </w:rPr>
            </w:pPr>
            <w:r>
              <w:rPr>
                <w:rFonts w:hint="eastAsia"/>
                <w:sz w:val="20"/>
                <w:szCs w:val="20"/>
              </w:rPr>
              <w:t>度指标</w:t>
            </w:r>
          </w:p>
        </w:tc>
        <w:tc>
          <w:tcPr>
            <w:tcW w:w="1040"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sz w:val="20"/>
                <w:szCs w:val="20"/>
              </w:rPr>
            </w:pPr>
          </w:p>
        </w:tc>
        <w:tc>
          <w:tcPr>
            <w:tcW w:w="623" w:type="dxa"/>
            <w:tcBorders>
              <w:top w:val="nil"/>
              <w:left w:val="nil"/>
              <w:bottom w:val="single" w:color="auto" w:sz="4" w:space="0"/>
              <w:right w:val="single" w:color="auto" w:sz="4" w:space="0"/>
            </w:tcBorders>
            <w:vAlign w:val="center"/>
          </w:tcPr>
          <w:p>
            <w:pPr>
              <w:jc w:val="center"/>
              <w:rPr>
                <w:rFonts w:ascii="宋体" w:hAnsi="宋体" w:cs="宋体"/>
                <w:color w:val="000000"/>
                <w:sz w:val="20"/>
                <w:szCs w:val="20"/>
              </w:rPr>
            </w:pPr>
          </w:p>
        </w:tc>
        <w:tc>
          <w:tcPr>
            <w:tcW w:w="641" w:type="dxa"/>
            <w:tcBorders>
              <w:top w:val="nil"/>
              <w:left w:val="nil"/>
              <w:bottom w:val="single" w:color="auto" w:sz="4" w:space="0"/>
              <w:right w:val="single" w:color="auto" w:sz="4" w:space="0"/>
            </w:tcBorders>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315" w:hRule="atLeast"/>
        </w:trPr>
        <w:tc>
          <w:tcPr>
            <w:tcW w:w="416"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820"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940"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200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xml:space="preserve"> ……</w:t>
            </w:r>
          </w:p>
        </w:tc>
        <w:tc>
          <w:tcPr>
            <w:tcW w:w="860"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　</w:t>
            </w:r>
          </w:p>
        </w:tc>
        <w:tc>
          <w:tcPr>
            <w:tcW w:w="791"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　</w:t>
            </w:r>
          </w:p>
        </w:tc>
        <w:tc>
          <w:tcPr>
            <w:tcW w:w="889"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1040" w:type="dxa"/>
            <w:tcBorders>
              <w:top w:val="nil"/>
              <w:left w:val="nil"/>
              <w:bottom w:val="single" w:color="auto" w:sz="4" w:space="0"/>
              <w:right w:val="single" w:color="auto" w:sz="4" w:space="0"/>
            </w:tcBorders>
            <w:vAlign w:val="center"/>
          </w:tcPr>
          <w:p>
            <w:pPr>
              <w:jc w:val="center"/>
              <w:rPr>
                <w:sz w:val="20"/>
                <w:szCs w:val="20"/>
              </w:rPr>
            </w:pPr>
            <w:r>
              <w:rPr>
                <w:rFonts w:hint="eastAsia"/>
                <w:sz w:val="20"/>
                <w:szCs w:val="20"/>
              </w:rPr>
              <w:t>提升检察形象，提供检察服务</w:t>
            </w:r>
            <w:r>
              <w:rPr>
                <w:rFonts w:hint="eastAsia"/>
                <w:sz w:val="20"/>
                <w:szCs w:val="20"/>
                <w:lang w:eastAsia="zh-CN"/>
              </w:rPr>
              <w:t>满意度</w:t>
            </w:r>
            <w:r>
              <w:rPr>
                <w:rFonts w:hint="eastAsia"/>
                <w:sz w:val="20"/>
                <w:szCs w:val="20"/>
              </w:rPr>
              <w:t>。</w:t>
            </w:r>
          </w:p>
          <w:p>
            <w:pPr>
              <w:widowControl/>
              <w:jc w:val="center"/>
              <w:textAlignment w:val="center"/>
              <w:rPr>
                <w:rFonts w:ascii="宋体" w:hAnsi="宋体" w:cs="宋体"/>
                <w:sz w:val="20"/>
                <w:szCs w:val="20"/>
              </w:rPr>
            </w:pPr>
          </w:p>
        </w:tc>
        <w:tc>
          <w:tcPr>
            <w:tcW w:w="623" w:type="dxa"/>
            <w:tcBorders>
              <w:top w:val="nil"/>
              <w:left w:val="nil"/>
              <w:bottom w:val="single" w:color="auto" w:sz="4" w:space="0"/>
              <w:right w:val="single" w:color="auto" w:sz="4" w:space="0"/>
            </w:tcBorders>
            <w:vAlign w:val="center"/>
          </w:tcPr>
          <w:p>
            <w:pPr>
              <w:jc w:val="center"/>
              <w:rPr>
                <w:rFonts w:hint="default" w:ascii="宋体" w:hAnsi="宋体" w:eastAsia="宋体" w:cs="宋体"/>
                <w:sz w:val="20"/>
                <w:szCs w:val="20"/>
                <w:lang w:val="en-US" w:eastAsia="zh-CN"/>
              </w:rPr>
            </w:pPr>
            <w:r>
              <w:rPr>
                <w:rFonts w:hint="eastAsia"/>
                <w:sz w:val="20"/>
                <w:szCs w:val="20"/>
                <w:lang w:eastAsia="zh-CN"/>
              </w:rPr>
              <w:t>≥</w:t>
            </w:r>
            <w:r>
              <w:rPr>
                <w:rFonts w:hint="eastAsia"/>
                <w:sz w:val="20"/>
                <w:szCs w:val="20"/>
                <w:lang w:val="en-US" w:eastAsia="zh-CN"/>
              </w:rPr>
              <w:t>95%</w:t>
            </w:r>
          </w:p>
        </w:tc>
        <w:tc>
          <w:tcPr>
            <w:tcW w:w="641" w:type="dxa"/>
            <w:tcBorders>
              <w:top w:val="nil"/>
              <w:left w:val="nil"/>
              <w:bottom w:val="single" w:color="auto" w:sz="4" w:space="0"/>
              <w:right w:val="single" w:color="auto" w:sz="4" w:space="0"/>
            </w:tcBorders>
            <w:vAlign w:val="center"/>
          </w:tcPr>
          <w:p>
            <w:pPr>
              <w:jc w:val="center"/>
              <w:rPr>
                <w:rFonts w:hint="eastAsia" w:ascii="宋体" w:hAnsi="宋体" w:eastAsia="宋体" w:cs="宋体"/>
                <w:sz w:val="20"/>
                <w:szCs w:val="20"/>
                <w:lang w:eastAsia="zh-CN"/>
              </w:rPr>
            </w:pPr>
            <w:r>
              <w:rPr>
                <w:rFonts w:hint="eastAsia"/>
                <w:sz w:val="20"/>
                <w:szCs w:val="20"/>
                <w:lang w:eastAsia="zh-CN"/>
              </w:rPr>
              <w:t>计划标准</w:t>
            </w:r>
          </w:p>
        </w:tc>
      </w:tr>
      <w:tr>
        <w:tblPrEx>
          <w:tblCellMar>
            <w:top w:w="0" w:type="dxa"/>
            <w:left w:w="108" w:type="dxa"/>
            <w:bottom w:w="0" w:type="dxa"/>
            <w:right w:w="108" w:type="dxa"/>
          </w:tblCellMar>
        </w:tblPrEx>
        <w:trPr>
          <w:trHeight w:val="315" w:hRule="atLeast"/>
        </w:trPr>
        <w:tc>
          <w:tcPr>
            <w:tcW w:w="416"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820"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940"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w:t>
            </w:r>
          </w:p>
        </w:tc>
        <w:tc>
          <w:tcPr>
            <w:tcW w:w="200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860"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　</w:t>
            </w:r>
          </w:p>
        </w:tc>
        <w:tc>
          <w:tcPr>
            <w:tcW w:w="791"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　</w:t>
            </w:r>
          </w:p>
        </w:tc>
        <w:tc>
          <w:tcPr>
            <w:tcW w:w="889"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w:t>
            </w:r>
          </w:p>
        </w:tc>
        <w:tc>
          <w:tcPr>
            <w:tcW w:w="1040" w:type="dxa"/>
            <w:tcBorders>
              <w:top w:val="nil"/>
              <w:left w:val="nil"/>
              <w:bottom w:val="single" w:color="auto" w:sz="4" w:space="0"/>
              <w:right w:val="nil"/>
            </w:tcBorders>
            <w:vAlign w:val="center"/>
          </w:tcPr>
          <w:p>
            <w:pPr>
              <w:rPr>
                <w:rFonts w:ascii="宋体" w:hAnsi="宋体" w:cs="宋体"/>
                <w:sz w:val="20"/>
                <w:szCs w:val="20"/>
              </w:rPr>
            </w:pPr>
          </w:p>
        </w:tc>
        <w:tc>
          <w:tcPr>
            <w:tcW w:w="623" w:type="dxa"/>
            <w:tcBorders>
              <w:top w:val="nil"/>
              <w:left w:val="single" w:color="auto" w:sz="4" w:space="0"/>
              <w:bottom w:val="single" w:color="auto" w:sz="4" w:space="0"/>
              <w:right w:val="single" w:color="auto" w:sz="4" w:space="0"/>
            </w:tcBorders>
            <w:vAlign w:val="center"/>
          </w:tcPr>
          <w:p>
            <w:pPr>
              <w:rPr>
                <w:rFonts w:ascii="宋体" w:hAnsi="宋体" w:cs="宋体"/>
                <w:sz w:val="20"/>
                <w:szCs w:val="20"/>
              </w:rPr>
            </w:pPr>
          </w:p>
        </w:tc>
        <w:tc>
          <w:tcPr>
            <w:tcW w:w="641" w:type="dxa"/>
            <w:tcBorders>
              <w:top w:val="nil"/>
              <w:left w:val="nil"/>
              <w:bottom w:val="single" w:color="auto" w:sz="4" w:space="0"/>
              <w:right w:val="single" w:color="auto" w:sz="4" w:space="0"/>
            </w:tcBorders>
            <w:vAlign w:val="center"/>
          </w:tcPr>
          <w:p>
            <w:pPr>
              <w:rPr>
                <w:rFonts w:ascii="宋体" w:hAnsi="宋体" w:cs="宋体"/>
                <w:sz w:val="20"/>
                <w:szCs w:val="20"/>
              </w:rPr>
            </w:pPr>
          </w:p>
        </w:tc>
      </w:tr>
    </w:tbl>
    <w:p>
      <w:pPr>
        <w:adjustRightInd w:val="0"/>
        <w:snapToGrid w:val="0"/>
        <w:spacing w:line="600" w:lineRule="exact"/>
        <w:ind w:firstLine="643" w:firstLineChars="200"/>
        <w:rPr>
          <w:rFonts w:ascii="仿宋_GB2312" w:hAnsi="楷体" w:eastAsia="仿宋_GB2312"/>
          <w:b/>
          <w:sz w:val="32"/>
          <w:szCs w:val="32"/>
        </w:rPr>
      </w:pPr>
      <w:r>
        <w:rPr>
          <w:rFonts w:hint="eastAsia" w:ascii="仿宋_GB2312" w:hAnsi="楷体" w:eastAsia="仿宋_GB2312"/>
          <w:b/>
          <w:sz w:val="32"/>
          <w:szCs w:val="32"/>
          <w:lang w:val="en-US" w:eastAsia="zh-CN"/>
        </w:rPr>
        <w:t>2</w:t>
      </w:r>
      <w:r>
        <w:rPr>
          <w:rFonts w:hint="eastAsia" w:ascii="仿宋_GB2312" w:hAnsi="楷体" w:eastAsia="仿宋_GB2312"/>
          <w:b/>
          <w:sz w:val="32"/>
          <w:szCs w:val="32"/>
        </w:rPr>
        <w:t>.“</w:t>
      </w:r>
      <w:r>
        <w:rPr>
          <w:rFonts w:hint="eastAsia" w:eastAsia="仿宋_GB2312"/>
          <w:b/>
          <w:sz w:val="32"/>
          <w:szCs w:val="32"/>
        </w:rPr>
        <w:t>聘用司机外包</w:t>
      </w:r>
      <w:r>
        <w:rPr>
          <w:rFonts w:hint="eastAsia" w:ascii="仿宋_GB2312" w:hAnsi="楷体" w:eastAsia="仿宋_GB2312"/>
          <w:b/>
          <w:sz w:val="32"/>
          <w:szCs w:val="32"/>
        </w:rPr>
        <w:t>”项目。</w:t>
      </w:r>
    </w:p>
    <w:p>
      <w:pPr>
        <w:adjustRightInd w:val="0"/>
        <w:snapToGrid w:val="0"/>
        <w:spacing w:line="600" w:lineRule="exact"/>
        <w:ind w:firstLine="640" w:firstLineChars="200"/>
        <w:rPr>
          <w:rFonts w:ascii="仿宋_GB2312" w:hAnsi="楷体" w:eastAsia="仿宋_GB2312"/>
          <w:sz w:val="32"/>
          <w:szCs w:val="32"/>
        </w:rPr>
      </w:pPr>
      <w:r>
        <w:rPr>
          <w:rFonts w:hint="eastAsia" w:ascii="仿宋_GB2312" w:hAnsi="楷体" w:eastAsia="仿宋_GB2312"/>
          <w:sz w:val="32"/>
          <w:szCs w:val="32"/>
        </w:rPr>
        <w:t>（1）项目概述</w:t>
      </w:r>
      <w:r>
        <w:rPr>
          <w:rFonts w:hint="eastAsia" w:eastAsia="仿宋_GB2312"/>
          <w:sz w:val="32"/>
          <w:szCs w:val="32"/>
        </w:rPr>
        <w:t>：博望区检察院外包聘用司机</w:t>
      </w:r>
      <w:r>
        <w:rPr>
          <w:rFonts w:eastAsia="仿宋_GB2312"/>
          <w:sz w:val="32"/>
          <w:szCs w:val="32"/>
        </w:rPr>
        <w:t>2</w:t>
      </w:r>
      <w:r>
        <w:rPr>
          <w:rFonts w:hint="eastAsia" w:eastAsia="仿宋_GB2312"/>
          <w:sz w:val="32"/>
          <w:szCs w:val="32"/>
        </w:rPr>
        <w:t>名，签订合同约定服务费用为</w:t>
      </w:r>
      <w:r>
        <w:rPr>
          <w:rFonts w:eastAsia="仿宋_GB2312"/>
          <w:sz w:val="32"/>
          <w:szCs w:val="32"/>
        </w:rPr>
        <w:t>6.5</w:t>
      </w:r>
      <w:r>
        <w:rPr>
          <w:rFonts w:hint="eastAsia" w:eastAsia="仿宋_GB2312"/>
          <w:sz w:val="32"/>
          <w:szCs w:val="32"/>
        </w:rPr>
        <w:t>万元</w:t>
      </w:r>
      <w:r>
        <w:rPr>
          <w:rFonts w:eastAsia="仿宋_GB2312"/>
          <w:sz w:val="32"/>
          <w:szCs w:val="32"/>
        </w:rPr>
        <w:t>/</w:t>
      </w:r>
      <w:r>
        <w:rPr>
          <w:rFonts w:hint="eastAsia" w:eastAsia="仿宋_GB2312"/>
          <w:sz w:val="32"/>
          <w:szCs w:val="32"/>
        </w:rPr>
        <w:t>人</w:t>
      </w:r>
      <w:r>
        <w:rPr>
          <w:rFonts w:eastAsia="仿宋_GB2312"/>
          <w:sz w:val="32"/>
          <w:szCs w:val="32"/>
        </w:rPr>
        <w:t>/</w:t>
      </w:r>
      <w:r>
        <w:rPr>
          <w:rFonts w:hint="eastAsia" w:eastAsia="仿宋_GB2312"/>
          <w:sz w:val="32"/>
          <w:szCs w:val="32"/>
        </w:rPr>
        <w:t>年。</w:t>
      </w:r>
    </w:p>
    <w:p>
      <w:pPr>
        <w:spacing w:line="600" w:lineRule="exact"/>
        <w:ind w:firstLine="585" w:firstLineChars="183"/>
        <w:rPr>
          <w:rFonts w:eastAsia="仿宋_GB2312"/>
          <w:sz w:val="32"/>
          <w:szCs w:val="32"/>
          <w:u w:val="single"/>
        </w:rPr>
      </w:pPr>
      <w:r>
        <w:rPr>
          <w:rFonts w:hint="eastAsia" w:ascii="仿宋_GB2312" w:hAnsi="楷体" w:eastAsia="仿宋_GB2312"/>
          <w:sz w:val="32"/>
          <w:szCs w:val="32"/>
        </w:rPr>
        <w:t>（2）立项依据</w:t>
      </w:r>
      <w:r>
        <w:rPr>
          <w:rFonts w:hint="eastAsia" w:eastAsia="仿宋_GB2312"/>
          <w:sz w:val="32"/>
          <w:szCs w:val="32"/>
        </w:rPr>
        <w:t>：签订合同确立。</w:t>
      </w:r>
    </w:p>
    <w:p>
      <w:pPr>
        <w:spacing w:line="600" w:lineRule="exact"/>
        <w:ind w:firstLine="585" w:firstLineChars="183"/>
        <w:rPr>
          <w:rFonts w:ascii="仿宋_GB2312" w:hAnsi="楷体" w:eastAsia="仿宋_GB2312"/>
          <w:sz w:val="32"/>
          <w:szCs w:val="32"/>
          <w:u w:val="single"/>
        </w:rPr>
      </w:pPr>
      <w:r>
        <w:rPr>
          <w:rFonts w:hint="eastAsia" w:ascii="仿宋_GB2312" w:hAnsi="楷体" w:eastAsia="仿宋_GB2312"/>
          <w:sz w:val="32"/>
          <w:szCs w:val="32"/>
        </w:rPr>
        <w:t>（3）实施主体：马鞍山市博望区人民检察院。</w:t>
      </w:r>
    </w:p>
    <w:p>
      <w:pPr>
        <w:adjustRightInd w:val="0"/>
        <w:snapToGrid w:val="0"/>
        <w:spacing w:line="600" w:lineRule="exact"/>
        <w:ind w:firstLine="640" w:firstLineChars="200"/>
        <w:rPr>
          <w:rFonts w:ascii="仿宋_GB2312" w:hAnsi="仿宋" w:eastAsia="仿宋_GB2312"/>
          <w:sz w:val="32"/>
          <w:szCs w:val="32"/>
        </w:rPr>
      </w:pPr>
      <w:r>
        <w:rPr>
          <w:rFonts w:hint="eastAsia" w:ascii="仿宋_GB2312" w:hAnsi="楷体" w:eastAsia="仿宋_GB2312"/>
          <w:sz w:val="32"/>
          <w:szCs w:val="32"/>
        </w:rPr>
        <w:t>（4）起止时间</w:t>
      </w:r>
      <w:r>
        <w:rPr>
          <w:rFonts w:hint="eastAsia" w:eastAsia="仿宋_GB2312"/>
          <w:sz w:val="32"/>
          <w:szCs w:val="32"/>
        </w:rPr>
        <w:t>：</w:t>
      </w:r>
      <w:r>
        <w:rPr>
          <w:rFonts w:eastAsia="仿宋_GB2312"/>
          <w:sz w:val="32"/>
          <w:szCs w:val="32"/>
        </w:rPr>
        <w:t>2022</w:t>
      </w:r>
      <w:r>
        <w:rPr>
          <w:rFonts w:hint="eastAsia" w:eastAsia="仿宋_GB2312"/>
          <w:sz w:val="32"/>
          <w:szCs w:val="32"/>
        </w:rPr>
        <w:t>年</w:t>
      </w:r>
      <w:r>
        <w:rPr>
          <w:rFonts w:eastAsia="仿宋_GB2312"/>
          <w:sz w:val="32"/>
          <w:szCs w:val="32"/>
        </w:rPr>
        <w:t>1</w:t>
      </w:r>
      <w:r>
        <w:rPr>
          <w:rFonts w:hint="eastAsia" w:eastAsia="仿宋_GB2312"/>
          <w:sz w:val="32"/>
          <w:szCs w:val="32"/>
        </w:rPr>
        <w:t>月</w:t>
      </w:r>
      <w:r>
        <w:rPr>
          <w:rFonts w:eastAsia="仿宋_GB2312"/>
          <w:sz w:val="32"/>
          <w:szCs w:val="32"/>
        </w:rPr>
        <w:t>1</w:t>
      </w:r>
      <w:r>
        <w:rPr>
          <w:rFonts w:hint="eastAsia" w:eastAsia="仿宋_GB2312"/>
          <w:sz w:val="32"/>
          <w:szCs w:val="32"/>
        </w:rPr>
        <w:t>日至</w:t>
      </w:r>
      <w:r>
        <w:rPr>
          <w:rFonts w:eastAsia="仿宋_GB2312"/>
          <w:sz w:val="32"/>
          <w:szCs w:val="32"/>
        </w:rPr>
        <w:t>12</w:t>
      </w:r>
      <w:r>
        <w:rPr>
          <w:rFonts w:hint="eastAsia" w:eastAsia="仿宋_GB2312"/>
          <w:sz w:val="32"/>
          <w:szCs w:val="32"/>
        </w:rPr>
        <w:t>月</w:t>
      </w:r>
      <w:r>
        <w:rPr>
          <w:rFonts w:eastAsia="仿宋_GB2312"/>
          <w:sz w:val="32"/>
          <w:szCs w:val="32"/>
        </w:rPr>
        <w:t>31</w:t>
      </w:r>
      <w:r>
        <w:rPr>
          <w:rFonts w:hint="eastAsia" w:eastAsia="仿宋_GB2312"/>
          <w:sz w:val="32"/>
          <w:szCs w:val="32"/>
        </w:rPr>
        <w:t>日。</w:t>
      </w:r>
    </w:p>
    <w:p>
      <w:pPr>
        <w:spacing w:line="600" w:lineRule="exact"/>
        <w:ind w:firstLine="642"/>
        <w:rPr>
          <w:rFonts w:ascii="仿宋_GB2312" w:hAnsi="仿宋_GB2312" w:eastAsia="仿宋_GB2312" w:cs="仿宋_GB2312"/>
          <w:bCs/>
          <w:sz w:val="30"/>
          <w:szCs w:val="30"/>
        </w:rPr>
      </w:pPr>
      <w:r>
        <w:rPr>
          <w:rFonts w:hint="eastAsia" w:ascii="仿宋_GB2312" w:hAnsi="楷体" w:eastAsia="仿宋_GB2312"/>
          <w:sz w:val="32"/>
          <w:szCs w:val="32"/>
        </w:rPr>
        <w:t>（5）项目内容</w:t>
      </w:r>
      <w:r>
        <w:rPr>
          <w:rFonts w:hint="eastAsia" w:eastAsia="仿宋_GB2312"/>
          <w:sz w:val="32"/>
          <w:szCs w:val="32"/>
        </w:rPr>
        <w:t>：主要用于司机服务外包经费。</w:t>
      </w:r>
    </w:p>
    <w:p>
      <w:pPr>
        <w:adjustRightInd w:val="0"/>
        <w:snapToGrid w:val="0"/>
        <w:spacing w:line="600" w:lineRule="exact"/>
        <w:ind w:firstLine="640" w:firstLineChars="200"/>
        <w:rPr>
          <w:rFonts w:eastAsia="仿宋_GB2312"/>
          <w:sz w:val="32"/>
          <w:szCs w:val="32"/>
        </w:rPr>
      </w:pPr>
      <w:r>
        <w:rPr>
          <w:rFonts w:hint="eastAsia" w:ascii="仿宋_GB2312" w:hAnsi="楷体" w:eastAsia="仿宋_GB2312"/>
          <w:sz w:val="32"/>
          <w:szCs w:val="32"/>
        </w:rPr>
        <w:t>（6）年度预算安排</w:t>
      </w:r>
      <w:r>
        <w:rPr>
          <w:rFonts w:hint="eastAsia" w:eastAsia="仿宋_GB2312"/>
          <w:sz w:val="32"/>
          <w:szCs w:val="32"/>
        </w:rPr>
        <w:t>：</w:t>
      </w:r>
      <w:r>
        <w:rPr>
          <w:rFonts w:eastAsia="仿宋_GB2312"/>
          <w:sz w:val="32"/>
          <w:szCs w:val="32"/>
        </w:rPr>
        <w:t>13</w:t>
      </w:r>
      <w:r>
        <w:rPr>
          <w:rFonts w:hint="eastAsia" w:eastAsia="仿宋_GB2312"/>
          <w:sz w:val="32"/>
          <w:szCs w:val="32"/>
        </w:rPr>
        <w:t>万元。</w:t>
      </w:r>
    </w:p>
    <w:p>
      <w:pPr>
        <w:adjustRightInd w:val="0"/>
        <w:snapToGrid w:val="0"/>
        <w:spacing w:line="600" w:lineRule="exact"/>
        <w:ind w:firstLine="640" w:firstLineChars="200"/>
        <w:rPr>
          <w:rFonts w:eastAsia="仿宋_GB2312"/>
          <w:sz w:val="32"/>
          <w:szCs w:val="32"/>
        </w:rPr>
      </w:pPr>
      <w:r>
        <w:rPr>
          <w:rFonts w:hint="eastAsia" w:ascii="仿宋_GB2312" w:hAnsi="楷体" w:eastAsia="仿宋_GB2312"/>
          <w:sz w:val="32"/>
          <w:szCs w:val="32"/>
        </w:rPr>
        <w:t>（7）绩效目标</w:t>
      </w:r>
      <w:r>
        <w:rPr>
          <w:rFonts w:hint="eastAsia" w:eastAsia="仿宋_GB2312"/>
          <w:sz w:val="32"/>
          <w:szCs w:val="32"/>
        </w:rPr>
        <w:t>：更好的开展检察工作，提升工作效率。</w:t>
      </w:r>
    </w:p>
    <w:tbl>
      <w:tblPr>
        <w:tblStyle w:val="5"/>
        <w:tblW w:w="9020" w:type="dxa"/>
        <w:tblInd w:w="93" w:type="dxa"/>
        <w:tblLayout w:type="fixed"/>
        <w:tblCellMar>
          <w:top w:w="0" w:type="dxa"/>
          <w:left w:w="108" w:type="dxa"/>
          <w:bottom w:w="0" w:type="dxa"/>
          <w:right w:w="108" w:type="dxa"/>
        </w:tblCellMar>
      </w:tblPr>
      <w:tblGrid>
        <w:gridCol w:w="416"/>
        <w:gridCol w:w="820"/>
        <w:gridCol w:w="940"/>
        <w:gridCol w:w="2000"/>
        <w:gridCol w:w="860"/>
        <w:gridCol w:w="791"/>
        <w:gridCol w:w="889"/>
        <w:gridCol w:w="1040"/>
        <w:gridCol w:w="623"/>
        <w:gridCol w:w="641"/>
      </w:tblGrid>
      <w:tr>
        <w:tblPrEx>
          <w:tblCellMar>
            <w:top w:w="0" w:type="dxa"/>
            <w:left w:w="108" w:type="dxa"/>
            <w:bottom w:w="0" w:type="dxa"/>
            <w:right w:w="108" w:type="dxa"/>
          </w:tblCellMar>
        </w:tblPrEx>
        <w:trPr>
          <w:trHeight w:val="360" w:hRule="atLeast"/>
        </w:trPr>
        <w:tc>
          <w:tcPr>
            <w:tcW w:w="9020" w:type="dxa"/>
            <w:gridSpan w:val="10"/>
            <w:tcBorders>
              <w:top w:val="nil"/>
              <w:left w:val="nil"/>
              <w:bottom w:val="nil"/>
              <w:right w:val="nil"/>
            </w:tcBorders>
            <w:vAlign w:val="center"/>
          </w:tcPr>
          <w:p>
            <w:pPr>
              <w:rPr>
                <w:b/>
                <w:bCs/>
                <w:sz w:val="32"/>
                <w:szCs w:val="32"/>
              </w:rPr>
            </w:pPr>
          </w:p>
          <w:p>
            <w:pPr>
              <w:rPr>
                <w:b/>
                <w:bCs/>
                <w:sz w:val="32"/>
                <w:szCs w:val="32"/>
              </w:rPr>
            </w:pPr>
          </w:p>
          <w:p>
            <w:pPr>
              <w:jc w:val="center"/>
              <w:rPr>
                <w:rFonts w:ascii="宋体" w:hAnsi="宋体" w:cs="宋体"/>
                <w:b/>
                <w:bCs/>
                <w:sz w:val="32"/>
                <w:szCs w:val="32"/>
              </w:rPr>
            </w:pPr>
            <w:r>
              <w:rPr>
                <w:rFonts w:hint="eastAsia"/>
                <w:b/>
                <w:bCs/>
                <w:sz w:val="32"/>
                <w:szCs w:val="32"/>
              </w:rPr>
              <w:t>项目支出绩效目标表</w:t>
            </w:r>
          </w:p>
        </w:tc>
      </w:tr>
      <w:tr>
        <w:tblPrEx>
          <w:tblCellMar>
            <w:top w:w="0" w:type="dxa"/>
            <w:left w:w="108" w:type="dxa"/>
            <w:bottom w:w="0" w:type="dxa"/>
            <w:right w:w="108" w:type="dxa"/>
          </w:tblCellMar>
        </w:tblPrEx>
        <w:trPr>
          <w:trHeight w:val="270" w:hRule="atLeast"/>
        </w:trPr>
        <w:tc>
          <w:tcPr>
            <w:tcW w:w="9020" w:type="dxa"/>
            <w:gridSpan w:val="10"/>
            <w:tcBorders>
              <w:top w:val="nil"/>
              <w:left w:val="nil"/>
              <w:bottom w:val="nil"/>
              <w:right w:val="nil"/>
            </w:tcBorders>
            <w:vAlign w:val="center"/>
          </w:tcPr>
          <w:p>
            <w:pPr>
              <w:jc w:val="center"/>
              <w:rPr>
                <w:rFonts w:ascii="宋体" w:hAnsi="宋体" w:cs="宋体"/>
                <w:sz w:val="20"/>
                <w:szCs w:val="20"/>
              </w:rPr>
            </w:pPr>
            <w:r>
              <w:rPr>
                <w:rFonts w:hint="eastAsia"/>
                <w:sz w:val="20"/>
                <w:szCs w:val="20"/>
              </w:rPr>
              <w:t>（2022 年度）</w:t>
            </w:r>
          </w:p>
        </w:tc>
      </w:tr>
      <w:tr>
        <w:tblPrEx>
          <w:tblCellMar>
            <w:top w:w="0" w:type="dxa"/>
            <w:left w:w="108" w:type="dxa"/>
            <w:bottom w:w="0" w:type="dxa"/>
            <w:right w:w="108" w:type="dxa"/>
          </w:tblCellMar>
        </w:tblPrEx>
        <w:trPr>
          <w:trHeight w:val="330" w:hRule="atLeast"/>
        </w:trPr>
        <w:tc>
          <w:tcPr>
            <w:tcW w:w="123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sz w:val="20"/>
                <w:szCs w:val="20"/>
              </w:rPr>
            </w:pPr>
            <w:r>
              <w:rPr>
                <w:rFonts w:hint="eastAsia"/>
                <w:color w:val="000000"/>
                <w:sz w:val="20"/>
                <w:szCs w:val="20"/>
              </w:rPr>
              <w:t>项目名称</w:t>
            </w:r>
          </w:p>
        </w:tc>
        <w:tc>
          <w:tcPr>
            <w:tcW w:w="7784" w:type="dxa"/>
            <w:gridSpan w:val="8"/>
            <w:tcBorders>
              <w:top w:val="single" w:color="auto" w:sz="4" w:space="0"/>
              <w:left w:val="nil"/>
              <w:bottom w:val="single" w:color="auto" w:sz="4" w:space="0"/>
              <w:right w:val="single" w:color="000000" w:sz="4" w:space="0"/>
            </w:tcBorders>
            <w:vAlign w:val="center"/>
          </w:tcPr>
          <w:p>
            <w:pPr>
              <w:jc w:val="center"/>
              <w:rPr>
                <w:rFonts w:ascii="宋体" w:hAnsi="宋体" w:cs="宋体"/>
                <w:color w:val="000000"/>
                <w:sz w:val="20"/>
                <w:szCs w:val="20"/>
              </w:rPr>
            </w:pPr>
            <w:r>
              <w:rPr>
                <w:rFonts w:hint="eastAsia" w:ascii="宋体" w:hAnsi="宋体" w:cs="宋体"/>
                <w:color w:val="000000"/>
                <w:sz w:val="20"/>
                <w:szCs w:val="20"/>
              </w:rPr>
              <w:t>聘用司机外包</w:t>
            </w:r>
          </w:p>
        </w:tc>
      </w:tr>
      <w:tr>
        <w:tblPrEx>
          <w:tblCellMar>
            <w:top w:w="0" w:type="dxa"/>
            <w:left w:w="108" w:type="dxa"/>
            <w:bottom w:w="0" w:type="dxa"/>
            <w:right w:w="108" w:type="dxa"/>
          </w:tblCellMar>
        </w:tblPrEx>
        <w:trPr>
          <w:trHeight w:val="330" w:hRule="atLeast"/>
        </w:trPr>
        <w:tc>
          <w:tcPr>
            <w:tcW w:w="123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sz w:val="20"/>
                <w:szCs w:val="20"/>
              </w:rPr>
            </w:pPr>
            <w:r>
              <w:rPr>
                <w:rFonts w:hint="eastAsia"/>
                <w:color w:val="000000"/>
                <w:sz w:val="20"/>
                <w:szCs w:val="20"/>
              </w:rPr>
              <w:t>实施单位</w:t>
            </w:r>
          </w:p>
        </w:tc>
        <w:tc>
          <w:tcPr>
            <w:tcW w:w="7784" w:type="dxa"/>
            <w:gridSpan w:val="8"/>
            <w:tcBorders>
              <w:top w:val="single" w:color="auto" w:sz="4" w:space="0"/>
              <w:left w:val="nil"/>
              <w:bottom w:val="single" w:color="auto" w:sz="4" w:space="0"/>
              <w:right w:val="single" w:color="auto" w:sz="4" w:space="0"/>
            </w:tcBorders>
            <w:vAlign w:val="center"/>
          </w:tcPr>
          <w:p>
            <w:pPr>
              <w:jc w:val="center"/>
              <w:rPr>
                <w:rFonts w:ascii="宋体" w:hAnsi="宋体" w:cs="宋体"/>
                <w:color w:val="000000"/>
                <w:sz w:val="20"/>
                <w:szCs w:val="20"/>
              </w:rPr>
            </w:pPr>
            <w:r>
              <w:rPr>
                <w:rFonts w:hint="eastAsia" w:ascii="宋体" w:hAnsi="宋体" w:cs="宋体"/>
                <w:color w:val="000000"/>
                <w:sz w:val="20"/>
                <w:szCs w:val="20"/>
              </w:rPr>
              <w:t>博望区人民检察院</w:t>
            </w:r>
          </w:p>
        </w:tc>
      </w:tr>
      <w:tr>
        <w:tblPrEx>
          <w:tblCellMar>
            <w:top w:w="0" w:type="dxa"/>
            <w:left w:w="108" w:type="dxa"/>
            <w:bottom w:w="0" w:type="dxa"/>
            <w:right w:w="108" w:type="dxa"/>
          </w:tblCellMar>
        </w:tblPrEx>
        <w:trPr>
          <w:trHeight w:val="330" w:hRule="atLeast"/>
        </w:trPr>
        <w:tc>
          <w:tcPr>
            <w:tcW w:w="123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sz w:val="20"/>
                <w:szCs w:val="20"/>
              </w:rPr>
            </w:pPr>
            <w:r>
              <w:rPr>
                <w:rFonts w:hint="eastAsia"/>
                <w:color w:val="000000"/>
                <w:sz w:val="20"/>
                <w:szCs w:val="20"/>
              </w:rPr>
              <w:t>项目属性</w:t>
            </w:r>
          </w:p>
        </w:tc>
        <w:tc>
          <w:tcPr>
            <w:tcW w:w="7784" w:type="dxa"/>
            <w:gridSpan w:val="8"/>
            <w:tcBorders>
              <w:top w:val="single" w:color="auto" w:sz="4" w:space="0"/>
              <w:left w:val="nil"/>
              <w:bottom w:val="single" w:color="auto" w:sz="4" w:space="0"/>
              <w:right w:val="single" w:color="auto" w:sz="4" w:space="0"/>
            </w:tcBorders>
            <w:vAlign w:val="center"/>
          </w:tcPr>
          <w:p>
            <w:pPr>
              <w:jc w:val="center"/>
              <w:rPr>
                <w:rFonts w:ascii="宋体" w:hAnsi="宋体" w:cs="宋体"/>
                <w:color w:val="000000"/>
                <w:sz w:val="20"/>
                <w:szCs w:val="20"/>
              </w:rPr>
            </w:pPr>
            <w:r>
              <w:rPr>
                <w:rFonts w:hint="eastAsia" w:ascii="宋体" w:hAnsi="宋体" w:cs="宋体"/>
                <w:color w:val="000000"/>
                <w:sz w:val="20"/>
                <w:szCs w:val="20"/>
              </w:rPr>
              <w:t>延续项目</w:t>
            </w:r>
          </w:p>
        </w:tc>
      </w:tr>
      <w:tr>
        <w:tblPrEx>
          <w:tblCellMar>
            <w:top w:w="0" w:type="dxa"/>
            <w:left w:w="108" w:type="dxa"/>
            <w:bottom w:w="0" w:type="dxa"/>
            <w:right w:w="108" w:type="dxa"/>
          </w:tblCellMar>
        </w:tblPrEx>
        <w:trPr>
          <w:trHeight w:val="330" w:hRule="atLeast"/>
        </w:trPr>
        <w:tc>
          <w:tcPr>
            <w:tcW w:w="2176" w:type="dxa"/>
            <w:gridSpan w:val="3"/>
            <w:vMerge w:val="restart"/>
            <w:tcBorders>
              <w:top w:val="single" w:color="auto" w:sz="4" w:space="0"/>
              <w:left w:val="single" w:color="auto" w:sz="4" w:space="0"/>
              <w:bottom w:val="single" w:color="000000" w:sz="4" w:space="0"/>
              <w:right w:val="single" w:color="000000" w:sz="4" w:space="0"/>
            </w:tcBorders>
            <w:vAlign w:val="center"/>
          </w:tcPr>
          <w:p>
            <w:pPr>
              <w:jc w:val="center"/>
              <w:rPr>
                <w:rFonts w:ascii="宋体" w:hAnsi="宋体" w:cs="宋体"/>
                <w:sz w:val="20"/>
                <w:szCs w:val="20"/>
              </w:rPr>
            </w:pPr>
            <w:r>
              <w:rPr>
                <w:rFonts w:hint="eastAsia"/>
                <w:sz w:val="20"/>
                <w:szCs w:val="20"/>
              </w:rPr>
              <w:t>项目资金</w:t>
            </w:r>
            <w:r>
              <w:rPr>
                <w:rFonts w:hint="eastAsia"/>
                <w:sz w:val="20"/>
                <w:szCs w:val="20"/>
              </w:rPr>
              <w:br w:type="textWrapping"/>
            </w:r>
            <w:r>
              <w:rPr>
                <w:rFonts w:hint="eastAsia"/>
                <w:sz w:val="20"/>
                <w:szCs w:val="20"/>
              </w:rPr>
              <w:t>（万元）</w:t>
            </w:r>
          </w:p>
        </w:tc>
        <w:tc>
          <w:tcPr>
            <w:tcW w:w="200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xml:space="preserve"> 中期资金总额：</w:t>
            </w:r>
          </w:p>
        </w:tc>
        <w:tc>
          <w:tcPr>
            <w:tcW w:w="1651"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　</w:t>
            </w:r>
          </w:p>
        </w:tc>
        <w:tc>
          <w:tcPr>
            <w:tcW w:w="1929" w:type="dxa"/>
            <w:gridSpan w:val="2"/>
            <w:tcBorders>
              <w:top w:val="single" w:color="auto" w:sz="4" w:space="0"/>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xml:space="preserve"> 年度资金总额：</w:t>
            </w:r>
          </w:p>
        </w:tc>
        <w:tc>
          <w:tcPr>
            <w:tcW w:w="1264" w:type="dxa"/>
            <w:gridSpan w:val="2"/>
            <w:tcBorders>
              <w:top w:val="single" w:color="auto" w:sz="4" w:space="0"/>
              <w:left w:val="nil"/>
              <w:bottom w:val="single" w:color="auto" w:sz="4" w:space="0"/>
              <w:right w:val="single" w:color="000000" w:sz="4" w:space="0"/>
            </w:tcBorders>
            <w:vAlign w:val="center"/>
          </w:tcPr>
          <w:p>
            <w:pPr>
              <w:jc w:val="center"/>
              <w:rPr>
                <w:rFonts w:ascii="宋体" w:hAnsi="宋体" w:cs="宋体"/>
                <w:sz w:val="20"/>
                <w:szCs w:val="20"/>
              </w:rPr>
            </w:pPr>
            <w:r>
              <w:rPr>
                <w:rFonts w:hint="eastAsia"/>
                <w:sz w:val="20"/>
                <w:szCs w:val="20"/>
              </w:rPr>
              <w:t>1</w:t>
            </w:r>
            <w:r>
              <w:rPr>
                <w:sz w:val="20"/>
                <w:szCs w:val="20"/>
              </w:rPr>
              <w:t>3</w:t>
            </w:r>
            <w:r>
              <w:rPr>
                <w:rFonts w:hint="eastAsia"/>
                <w:sz w:val="20"/>
                <w:szCs w:val="20"/>
              </w:rPr>
              <w:t>　</w:t>
            </w:r>
          </w:p>
        </w:tc>
      </w:tr>
      <w:tr>
        <w:tblPrEx>
          <w:tblCellMar>
            <w:top w:w="0" w:type="dxa"/>
            <w:left w:w="108" w:type="dxa"/>
            <w:bottom w:w="0" w:type="dxa"/>
            <w:right w:w="108" w:type="dxa"/>
          </w:tblCellMar>
        </w:tblPrEx>
        <w:trPr>
          <w:trHeight w:val="330" w:hRule="atLeast"/>
        </w:trPr>
        <w:tc>
          <w:tcPr>
            <w:tcW w:w="2176" w:type="dxa"/>
            <w:gridSpan w:val="3"/>
            <w:vMerge w:val="continue"/>
            <w:tcBorders>
              <w:top w:val="single" w:color="auto" w:sz="4" w:space="0"/>
              <w:left w:val="single" w:color="auto" w:sz="4" w:space="0"/>
              <w:bottom w:val="single" w:color="000000" w:sz="4" w:space="0"/>
              <w:right w:val="single" w:color="000000" w:sz="4" w:space="0"/>
            </w:tcBorders>
            <w:vAlign w:val="center"/>
          </w:tcPr>
          <w:p>
            <w:pPr>
              <w:rPr>
                <w:rFonts w:ascii="宋体" w:hAnsi="宋体" w:cs="宋体"/>
                <w:sz w:val="20"/>
                <w:szCs w:val="20"/>
              </w:rPr>
            </w:pPr>
          </w:p>
        </w:tc>
        <w:tc>
          <w:tcPr>
            <w:tcW w:w="200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xml:space="preserve">   其中：财政拨款</w:t>
            </w:r>
          </w:p>
        </w:tc>
        <w:tc>
          <w:tcPr>
            <w:tcW w:w="1651" w:type="dxa"/>
            <w:gridSpan w:val="2"/>
            <w:tcBorders>
              <w:top w:val="single" w:color="auto" w:sz="4" w:space="0"/>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　</w:t>
            </w:r>
          </w:p>
        </w:tc>
        <w:tc>
          <w:tcPr>
            <w:tcW w:w="1929" w:type="dxa"/>
            <w:gridSpan w:val="2"/>
            <w:tcBorders>
              <w:top w:val="single" w:color="auto" w:sz="4" w:space="0"/>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xml:space="preserve">   其中：财政拨款</w:t>
            </w:r>
          </w:p>
        </w:tc>
        <w:tc>
          <w:tcPr>
            <w:tcW w:w="1264" w:type="dxa"/>
            <w:gridSpan w:val="2"/>
            <w:tcBorders>
              <w:top w:val="single" w:color="auto" w:sz="4" w:space="0"/>
              <w:left w:val="nil"/>
              <w:bottom w:val="single" w:color="auto" w:sz="4" w:space="0"/>
              <w:right w:val="single" w:color="000000" w:sz="4" w:space="0"/>
            </w:tcBorders>
            <w:vAlign w:val="center"/>
          </w:tcPr>
          <w:p>
            <w:pPr>
              <w:jc w:val="center"/>
              <w:rPr>
                <w:rFonts w:ascii="宋体" w:hAnsi="宋体" w:cs="宋体"/>
                <w:sz w:val="20"/>
                <w:szCs w:val="20"/>
              </w:rPr>
            </w:pPr>
            <w:r>
              <w:rPr>
                <w:rFonts w:hint="eastAsia"/>
                <w:sz w:val="20"/>
                <w:szCs w:val="20"/>
              </w:rPr>
              <w:t>1</w:t>
            </w:r>
            <w:r>
              <w:rPr>
                <w:sz w:val="20"/>
                <w:szCs w:val="20"/>
              </w:rPr>
              <w:t>3</w:t>
            </w:r>
            <w:r>
              <w:rPr>
                <w:rFonts w:hint="eastAsia"/>
                <w:sz w:val="20"/>
                <w:szCs w:val="20"/>
              </w:rPr>
              <w:t>　</w:t>
            </w:r>
          </w:p>
        </w:tc>
      </w:tr>
      <w:tr>
        <w:tblPrEx>
          <w:tblCellMar>
            <w:top w:w="0" w:type="dxa"/>
            <w:left w:w="108" w:type="dxa"/>
            <w:bottom w:w="0" w:type="dxa"/>
            <w:right w:w="108" w:type="dxa"/>
          </w:tblCellMar>
        </w:tblPrEx>
        <w:trPr>
          <w:trHeight w:val="330" w:hRule="atLeast"/>
        </w:trPr>
        <w:tc>
          <w:tcPr>
            <w:tcW w:w="2176" w:type="dxa"/>
            <w:gridSpan w:val="3"/>
            <w:vMerge w:val="continue"/>
            <w:tcBorders>
              <w:top w:val="single" w:color="auto" w:sz="4" w:space="0"/>
              <w:left w:val="single" w:color="auto" w:sz="4" w:space="0"/>
              <w:bottom w:val="single" w:color="000000" w:sz="4" w:space="0"/>
              <w:right w:val="single" w:color="000000" w:sz="4" w:space="0"/>
            </w:tcBorders>
            <w:vAlign w:val="center"/>
          </w:tcPr>
          <w:p>
            <w:pPr>
              <w:rPr>
                <w:rFonts w:ascii="宋体" w:hAnsi="宋体" w:cs="宋体"/>
                <w:sz w:val="20"/>
                <w:szCs w:val="20"/>
              </w:rPr>
            </w:pPr>
          </w:p>
        </w:tc>
        <w:tc>
          <w:tcPr>
            <w:tcW w:w="200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xml:space="preserve">        其他资金</w:t>
            </w:r>
          </w:p>
        </w:tc>
        <w:tc>
          <w:tcPr>
            <w:tcW w:w="1651" w:type="dxa"/>
            <w:gridSpan w:val="2"/>
            <w:tcBorders>
              <w:top w:val="single" w:color="auto" w:sz="4" w:space="0"/>
              <w:left w:val="nil"/>
              <w:bottom w:val="single" w:color="auto" w:sz="4" w:space="0"/>
              <w:right w:val="single" w:color="000000" w:sz="4" w:space="0"/>
            </w:tcBorders>
            <w:vAlign w:val="center"/>
          </w:tcPr>
          <w:p>
            <w:pPr>
              <w:jc w:val="center"/>
              <w:rPr>
                <w:rFonts w:ascii="宋体" w:hAnsi="宋体" w:cs="宋体"/>
                <w:sz w:val="20"/>
                <w:szCs w:val="20"/>
              </w:rPr>
            </w:pPr>
            <w:r>
              <w:rPr>
                <w:rFonts w:hint="eastAsia"/>
                <w:sz w:val="20"/>
                <w:szCs w:val="20"/>
              </w:rPr>
              <w:t>　</w:t>
            </w:r>
          </w:p>
        </w:tc>
        <w:tc>
          <w:tcPr>
            <w:tcW w:w="1929" w:type="dxa"/>
            <w:gridSpan w:val="2"/>
            <w:tcBorders>
              <w:top w:val="single" w:color="auto" w:sz="4" w:space="0"/>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xml:space="preserve">         其他资金</w:t>
            </w:r>
          </w:p>
        </w:tc>
        <w:tc>
          <w:tcPr>
            <w:tcW w:w="1264" w:type="dxa"/>
            <w:gridSpan w:val="2"/>
            <w:tcBorders>
              <w:top w:val="single" w:color="auto" w:sz="4" w:space="0"/>
              <w:left w:val="nil"/>
              <w:bottom w:val="single" w:color="auto" w:sz="4" w:space="0"/>
              <w:right w:val="single" w:color="000000" w:sz="4" w:space="0"/>
            </w:tcBorders>
            <w:vAlign w:val="center"/>
          </w:tcPr>
          <w:p>
            <w:pPr>
              <w:jc w:val="center"/>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330" w:hRule="atLeast"/>
        </w:trPr>
        <w:tc>
          <w:tcPr>
            <w:tcW w:w="416" w:type="dxa"/>
            <w:vMerge w:val="restart"/>
            <w:tcBorders>
              <w:top w:val="nil"/>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总</w:t>
            </w:r>
            <w:r>
              <w:rPr>
                <w:rFonts w:hint="eastAsia"/>
                <w:sz w:val="20"/>
                <w:szCs w:val="20"/>
              </w:rPr>
              <w:br w:type="textWrapping"/>
            </w:r>
            <w:r>
              <w:rPr>
                <w:rFonts w:hint="eastAsia"/>
                <w:sz w:val="20"/>
                <w:szCs w:val="20"/>
              </w:rPr>
              <w:t>体</w:t>
            </w:r>
            <w:r>
              <w:rPr>
                <w:rFonts w:hint="eastAsia"/>
                <w:sz w:val="20"/>
                <w:szCs w:val="20"/>
              </w:rPr>
              <w:br w:type="textWrapping"/>
            </w:r>
            <w:r>
              <w:rPr>
                <w:rFonts w:hint="eastAsia"/>
                <w:sz w:val="20"/>
                <w:szCs w:val="20"/>
              </w:rPr>
              <w:t>目</w:t>
            </w:r>
            <w:r>
              <w:rPr>
                <w:rFonts w:hint="eastAsia"/>
                <w:sz w:val="20"/>
                <w:szCs w:val="20"/>
              </w:rPr>
              <w:br w:type="textWrapping"/>
            </w:r>
            <w:r>
              <w:rPr>
                <w:rFonts w:hint="eastAsia"/>
                <w:sz w:val="20"/>
                <w:szCs w:val="20"/>
              </w:rPr>
              <w:t>标</w:t>
            </w:r>
          </w:p>
        </w:tc>
        <w:tc>
          <w:tcPr>
            <w:tcW w:w="5411" w:type="dxa"/>
            <w:gridSpan w:val="5"/>
            <w:tcBorders>
              <w:top w:val="single" w:color="auto" w:sz="4" w:space="0"/>
              <w:left w:val="nil"/>
              <w:bottom w:val="single" w:color="auto" w:sz="4" w:space="0"/>
              <w:right w:val="nil"/>
            </w:tcBorders>
            <w:vAlign w:val="center"/>
          </w:tcPr>
          <w:p>
            <w:pPr>
              <w:jc w:val="center"/>
              <w:rPr>
                <w:rFonts w:ascii="宋体" w:hAnsi="宋体" w:cs="宋体"/>
                <w:sz w:val="20"/>
                <w:szCs w:val="20"/>
              </w:rPr>
            </w:pPr>
            <w:r>
              <w:rPr>
                <w:rFonts w:hint="eastAsia"/>
                <w:sz w:val="20"/>
                <w:szCs w:val="20"/>
              </w:rPr>
              <w:t>中期目标（2022年—2024年）</w:t>
            </w:r>
          </w:p>
        </w:tc>
        <w:tc>
          <w:tcPr>
            <w:tcW w:w="3193" w:type="dxa"/>
            <w:gridSpan w:val="4"/>
            <w:tcBorders>
              <w:top w:val="single" w:color="auto" w:sz="4" w:space="0"/>
              <w:left w:val="single" w:color="auto" w:sz="4" w:space="0"/>
              <w:bottom w:val="single" w:color="auto" w:sz="4" w:space="0"/>
              <w:right w:val="single" w:color="000000" w:sz="4" w:space="0"/>
            </w:tcBorders>
            <w:vAlign w:val="center"/>
          </w:tcPr>
          <w:p>
            <w:pPr>
              <w:jc w:val="center"/>
              <w:rPr>
                <w:rFonts w:ascii="宋体" w:hAnsi="宋体" w:cs="宋体"/>
                <w:sz w:val="20"/>
                <w:szCs w:val="20"/>
              </w:rPr>
            </w:pPr>
            <w:r>
              <w:rPr>
                <w:rFonts w:hint="eastAsia"/>
                <w:sz w:val="20"/>
                <w:szCs w:val="20"/>
              </w:rPr>
              <w:t>年度目标</w:t>
            </w:r>
          </w:p>
        </w:tc>
      </w:tr>
      <w:tr>
        <w:tblPrEx>
          <w:tblCellMar>
            <w:top w:w="0" w:type="dxa"/>
            <w:left w:w="108" w:type="dxa"/>
            <w:bottom w:w="0" w:type="dxa"/>
            <w:right w:w="108" w:type="dxa"/>
          </w:tblCellMar>
        </w:tblPrEx>
        <w:trPr>
          <w:trHeight w:val="660" w:hRule="atLeast"/>
        </w:trPr>
        <w:tc>
          <w:tcPr>
            <w:tcW w:w="416" w:type="dxa"/>
            <w:vMerge w:val="continue"/>
            <w:tcBorders>
              <w:top w:val="nil"/>
              <w:left w:val="single" w:color="auto" w:sz="4" w:space="0"/>
              <w:bottom w:val="single" w:color="auto" w:sz="4" w:space="0"/>
              <w:right w:val="single" w:color="auto" w:sz="4" w:space="0"/>
            </w:tcBorders>
            <w:vAlign w:val="center"/>
          </w:tcPr>
          <w:p>
            <w:pPr>
              <w:rPr>
                <w:rFonts w:ascii="宋体" w:hAnsi="宋体" w:cs="宋体"/>
                <w:sz w:val="20"/>
                <w:szCs w:val="20"/>
              </w:rPr>
            </w:pPr>
          </w:p>
        </w:tc>
        <w:tc>
          <w:tcPr>
            <w:tcW w:w="5411" w:type="dxa"/>
            <w:gridSpan w:val="5"/>
            <w:tcBorders>
              <w:top w:val="single" w:color="auto" w:sz="4" w:space="0"/>
              <w:left w:val="nil"/>
              <w:bottom w:val="single" w:color="auto" w:sz="4" w:space="0"/>
              <w:right w:val="nil"/>
            </w:tcBorders>
          </w:tcPr>
          <w:p>
            <w:pPr>
              <w:rPr>
                <w:rFonts w:ascii="宋体" w:hAnsi="宋体" w:cs="宋体"/>
                <w:sz w:val="20"/>
                <w:szCs w:val="20"/>
              </w:rPr>
            </w:pPr>
            <w:r>
              <w:rPr>
                <w:rFonts w:hint="eastAsia"/>
                <w:sz w:val="20"/>
                <w:szCs w:val="20"/>
              </w:rPr>
              <w:t xml:space="preserve"> 目标1：</w:t>
            </w:r>
            <w:r>
              <w:rPr>
                <w:rFonts w:hint="eastAsia"/>
                <w:sz w:val="20"/>
                <w:szCs w:val="20"/>
              </w:rPr>
              <w:br w:type="textWrapping"/>
            </w:r>
            <w:r>
              <w:rPr>
                <w:rFonts w:hint="eastAsia"/>
                <w:sz w:val="20"/>
                <w:szCs w:val="20"/>
              </w:rPr>
              <w:t xml:space="preserve"> 目标2：</w:t>
            </w:r>
            <w:r>
              <w:rPr>
                <w:rFonts w:hint="eastAsia"/>
                <w:sz w:val="20"/>
                <w:szCs w:val="20"/>
              </w:rPr>
              <w:br w:type="textWrapping"/>
            </w:r>
            <w:r>
              <w:rPr>
                <w:rFonts w:hint="eastAsia"/>
                <w:sz w:val="20"/>
                <w:szCs w:val="20"/>
              </w:rPr>
              <w:t xml:space="preserve"> ……</w:t>
            </w:r>
          </w:p>
        </w:tc>
        <w:tc>
          <w:tcPr>
            <w:tcW w:w="3193" w:type="dxa"/>
            <w:gridSpan w:val="4"/>
            <w:tcBorders>
              <w:top w:val="single" w:color="auto" w:sz="4" w:space="0"/>
              <w:left w:val="single" w:color="auto" w:sz="4" w:space="0"/>
              <w:bottom w:val="single" w:color="auto" w:sz="4" w:space="0"/>
              <w:right w:val="single" w:color="000000" w:sz="4" w:space="0"/>
            </w:tcBorders>
          </w:tcPr>
          <w:p>
            <w:pPr>
              <w:jc w:val="center"/>
              <w:rPr>
                <w:rFonts w:ascii="宋体" w:hAnsi="宋体" w:cs="宋体"/>
                <w:sz w:val="20"/>
                <w:szCs w:val="20"/>
              </w:rPr>
            </w:pPr>
            <w:r>
              <w:rPr>
                <w:rFonts w:hint="eastAsia"/>
                <w:sz w:val="20"/>
                <w:szCs w:val="20"/>
              </w:rPr>
              <w:t>更好的开展检察工作，提升工作效率。</w:t>
            </w:r>
          </w:p>
        </w:tc>
      </w:tr>
      <w:tr>
        <w:tblPrEx>
          <w:tblCellMar>
            <w:top w:w="0" w:type="dxa"/>
            <w:left w:w="108" w:type="dxa"/>
            <w:bottom w:w="0" w:type="dxa"/>
            <w:right w:w="108" w:type="dxa"/>
          </w:tblCellMar>
        </w:tblPrEx>
        <w:trPr>
          <w:trHeight w:val="830" w:hRule="atLeast"/>
        </w:trPr>
        <w:tc>
          <w:tcPr>
            <w:tcW w:w="416" w:type="dxa"/>
            <w:vMerge w:val="restart"/>
            <w:tcBorders>
              <w:top w:val="nil"/>
              <w:left w:val="single" w:color="auto" w:sz="4" w:space="0"/>
              <w:bottom w:val="single" w:color="000000" w:sz="4" w:space="0"/>
              <w:right w:val="single" w:color="auto" w:sz="4" w:space="0"/>
            </w:tcBorders>
            <w:vAlign w:val="center"/>
          </w:tcPr>
          <w:p>
            <w:pPr>
              <w:jc w:val="center"/>
              <w:rPr>
                <w:rFonts w:ascii="宋体" w:hAnsi="宋体" w:cs="宋体"/>
                <w:sz w:val="20"/>
                <w:szCs w:val="20"/>
              </w:rPr>
            </w:pPr>
            <w:r>
              <w:rPr>
                <w:rFonts w:hint="eastAsia"/>
                <w:sz w:val="20"/>
                <w:szCs w:val="20"/>
              </w:rPr>
              <w:t>绩</w:t>
            </w:r>
            <w:r>
              <w:rPr>
                <w:rFonts w:hint="eastAsia"/>
                <w:sz w:val="20"/>
                <w:szCs w:val="20"/>
              </w:rPr>
              <w:br w:type="textWrapping"/>
            </w:r>
            <w:r>
              <w:rPr>
                <w:rFonts w:hint="eastAsia"/>
                <w:sz w:val="20"/>
                <w:szCs w:val="20"/>
              </w:rPr>
              <w:t>效</w:t>
            </w:r>
            <w:r>
              <w:rPr>
                <w:rFonts w:hint="eastAsia"/>
                <w:sz w:val="20"/>
                <w:szCs w:val="20"/>
              </w:rPr>
              <w:br w:type="textWrapping"/>
            </w:r>
            <w:r>
              <w:rPr>
                <w:rFonts w:hint="eastAsia"/>
                <w:sz w:val="20"/>
                <w:szCs w:val="20"/>
              </w:rPr>
              <w:t>指</w:t>
            </w:r>
            <w:r>
              <w:rPr>
                <w:rFonts w:hint="eastAsia"/>
                <w:sz w:val="20"/>
                <w:szCs w:val="20"/>
              </w:rPr>
              <w:br w:type="textWrapping"/>
            </w:r>
            <w:r>
              <w:rPr>
                <w:rFonts w:hint="eastAsia"/>
                <w:sz w:val="20"/>
                <w:szCs w:val="20"/>
              </w:rPr>
              <w:t>标</w:t>
            </w:r>
          </w:p>
        </w:tc>
        <w:tc>
          <w:tcPr>
            <w:tcW w:w="820" w:type="dxa"/>
            <w:tcBorders>
              <w:top w:val="nil"/>
              <w:left w:val="nil"/>
              <w:bottom w:val="nil"/>
              <w:right w:val="single" w:color="auto" w:sz="4" w:space="0"/>
            </w:tcBorders>
            <w:vAlign w:val="center"/>
          </w:tcPr>
          <w:p>
            <w:pPr>
              <w:jc w:val="center"/>
              <w:rPr>
                <w:rFonts w:ascii="宋体" w:hAnsi="宋体" w:cs="宋体"/>
                <w:sz w:val="20"/>
                <w:szCs w:val="20"/>
              </w:rPr>
            </w:pPr>
            <w:r>
              <w:rPr>
                <w:rFonts w:hint="eastAsia"/>
                <w:sz w:val="20"/>
                <w:szCs w:val="20"/>
              </w:rPr>
              <w:t>一级</w:t>
            </w:r>
            <w:r>
              <w:rPr>
                <w:rFonts w:hint="eastAsia"/>
                <w:sz w:val="20"/>
                <w:szCs w:val="20"/>
              </w:rPr>
              <w:br w:type="textWrapping"/>
            </w:r>
            <w:r>
              <w:rPr>
                <w:rFonts w:hint="eastAsia"/>
                <w:sz w:val="20"/>
                <w:szCs w:val="20"/>
              </w:rPr>
              <w:t>指标</w:t>
            </w:r>
          </w:p>
        </w:tc>
        <w:tc>
          <w:tcPr>
            <w:tcW w:w="940" w:type="dxa"/>
            <w:tcBorders>
              <w:top w:val="nil"/>
              <w:left w:val="nil"/>
              <w:bottom w:val="single" w:color="auto" w:sz="4" w:space="0"/>
              <w:right w:val="single" w:color="auto" w:sz="4" w:space="0"/>
            </w:tcBorders>
            <w:vAlign w:val="center"/>
          </w:tcPr>
          <w:p>
            <w:pPr>
              <w:jc w:val="center"/>
              <w:rPr>
                <w:sz w:val="20"/>
                <w:szCs w:val="20"/>
              </w:rPr>
            </w:pPr>
            <w:r>
              <w:rPr>
                <w:rFonts w:hint="eastAsia"/>
                <w:sz w:val="20"/>
                <w:szCs w:val="20"/>
              </w:rPr>
              <w:t>二级</w:t>
            </w:r>
          </w:p>
          <w:p>
            <w:pPr>
              <w:jc w:val="center"/>
              <w:rPr>
                <w:rFonts w:ascii="宋体" w:hAnsi="宋体" w:cs="宋体"/>
                <w:sz w:val="20"/>
                <w:szCs w:val="20"/>
              </w:rPr>
            </w:pPr>
            <w:r>
              <w:rPr>
                <w:rFonts w:hint="eastAsia"/>
                <w:sz w:val="20"/>
                <w:szCs w:val="20"/>
              </w:rPr>
              <w:t>指标</w:t>
            </w:r>
          </w:p>
        </w:tc>
        <w:tc>
          <w:tcPr>
            <w:tcW w:w="2000"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三级指标</w:t>
            </w:r>
          </w:p>
        </w:tc>
        <w:tc>
          <w:tcPr>
            <w:tcW w:w="860"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指标值</w:t>
            </w:r>
          </w:p>
        </w:tc>
        <w:tc>
          <w:tcPr>
            <w:tcW w:w="791"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绩效标准</w:t>
            </w:r>
          </w:p>
        </w:tc>
        <w:tc>
          <w:tcPr>
            <w:tcW w:w="889" w:type="dxa"/>
            <w:tcBorders>
              <w:top w:val="nil"/>
              <w:left w:val="nil"/>
              <w:bottom w:val="single" w:color="auto" w:sz="4" w:space="0"/>
              <w:right w:val="single" w:color="auto" w:sz="4" w:space="0"/>
            </w:tcBorders>
            <w:vAlign w:val="center"/>
          </w:tcPr>
          <w:p>
            <w:pPr>
              <w:jc w:val="center"/>
              <w:rPr>
                <w:sz w:val="20"/>
                <w:szCs w:val="20"/>
              </w:rPr>
            </w:pPr>
            <w:r>
              <w:rPr>
                <w:rFonts w:hint="eastAsia"/>
                <w:sz w:val="20"/>
                <w:szCs w:val="20"/>
              </w:rPr>
              <w:t>二级</w:t>
            </w:r>
          </w:p>
          <w:p>
            <w:pPr>
              <w:jc w:val="center"/>
              <w:rPr>
                <w:rFonts w:ascii="宋体" w:hAnsi="宋体" w:cs="宋体"/>
                <w:sz w:val="20"/>
                <w:szCs w:val="20"/>
              </w:rPr>
            </w:pPr>
            <w:r>
              <w:rPr>
                <w:rFonts w:hint="eastAsia"/>
                <w:sz w:val="20"/>
                <w:szCs w:val="20"/>
              </w:rPr>
              <w:t>指标</w:t>
            </w:r>
          </w:p>
        </w:tc>
        <w:tc>
          <w:tcPr>
            <w:tcW w:w="1040" w:type="dxa"/>
            <w:tcBorders>
              <w:top w:val="nil"/>
              <w:left w:val="nil"/>
              <w:bottom w:val="single" w:color="auto" w:sz="4" w:space="0"/>
              <w:right w:val="nil"/>
            </w:tcBorders>
            <w:vAlign w:val="center"/>
          </w:tcPr>
          <w:p>
            <w:pPr>
              <w:jc w:val="center"/>
              <w:rPr>
                <w:rFonts w:ascii="宋体" w:hAnsi="宋体" w:cs="宋体"/>
                <w:sz w:val="20"/>
                <w:szCs w:val="20"/>
              </w:rPr>
            </w:pPr>
            <w:r>
              <w:rPr>
                <w:rFonts w:hint="eastAsia"/>
                <w:sz w:val="20"/>
                <w:szCs w:val="20"/>
              </w:rPr>
              <w:t>三级指标</w:t>
            </w:r>
          </w:p>
        </w:tc>
        <w:tc>
          <w:tcPr>
            <w:tcW w:w="623" w:type="dxa"/>
            <w:tcBorders>
              <w:top w:val="nil"/>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指标值</w:t>
            </w:r>
          </w:p>
        </w:tc>
        <w:tc>
          <w:tcPr>
            <w:tcW w:w="641"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绩效标准</w:t>
            </w:r>
          </w:p>
        </w:tc>
      </w:tr>
      <w:tr>
        <w:tblPrEx>
          <w:tblCellMar>
            <w:top w:w="0" w:type="dxa"/>
            <w:left w:w="108" w:type="dxa"/>
            <w:bottom w:w="0" w:type="dxa"/>
            <w:right w:w="108" w:type="dxa"/>
          </w:tblCellMar>
        </w:tblPrEx>
        <w:trPr>
          <w:trHeight w:val="315" w:hRule="atLeast"/>
        </w:trPr>
        <w:tc>
          <w:tcPr>
            <w:tcW w:w="416"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820"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产</w:t>
            </w:r>
            <w:r>
              <w:rPr>
                <w:rFonts w:hint="eastAsia"/>
                <w:sz w:val="20"/>
                <w:szCs w:val="20"/>
              </w:rPr>
              <w:br w:type="textWrapping"/>
            </w:r>
            <w:r>
              <w:rPr>
                <w:rFonts w:hint="eastAsia"/>
                <w:sz w:val="20"/>
                <w:szCs w:val="20"/>
              </w:rPr>
              <w:t>出</w:t>
            </w:r>
            <w:r>
              <w:rPr>
                <w:rFonts w:hint="eastAsia"/>
                <w:sz w:val="20"/>
                <w:szCs w:val="20"/>
              </w:rPr>
              <w:br w:type="textWrapping"/>
            </w:r>
            <w:r>
              <w:rPr>
                <w:rFonts w:hint="eastAsia"/>
                <w:sz w:val="20"/>
                <w:szCs w:val="20"/>
              </w:rPr>
              <w:t>指</w:t>
            </w:r>
            <w:r>
              <w:rPr>
                <w:rFonts w:hint="eastAsia"/>
                <w:sz w:val="20"/>
                <w:szCs w:val="20"/>
              </w:rPr>
              <w:br w:type="textWrapping"/>
            </w:r>
            <w:r>
              <w:rPr>
                <w:rFonts w:hint="eastAsia"/>
                <w:sz w:val="20"/>
                <w:szCs w:val="20"/>
              </w:rPr>
              <w:t>标</w:t>
            </w:r>
          </w:p>
        </w:tc>
        <w:tc>
          <w:tcPr>
            <w:tcW w:w="940" w:type="dxa"/>
            <w:vMerge w:val="restart"/>
            <w:tcBorders>
              <w:top w:val="nil"/>
              <w:left w:val="single" w:color="auto" w:sz="4" w:space="0"/>
              <w:bottom w:val="single" w:color="000000" w:sz="4" w:space="0"/>
              <w:right w:val="single" w:color="auto" w:sz="4" w:space="0"/>
            </w:tcBorders>
            <w:vAlign w:val="center"/>
          </w:tcPr>
          <w:p>
            <w:pPr>
              <w:jc w:val="center"/>
              <w:rPr>
                <w:sz w:val="20"/>
                <w:szCs w:val="20"/>
              </w:rPr>
            </w:pPr>
            <w:r>
              <w:rPr>
                <w:rFonts w:hint="eastAsia"/>
                <w:sz w:val="20"/>
                <w:szCs w:val="20"/>
              </w:rPr>
              <w:t>数量</w:t>
            </w:r>
          </w:p>
          <w:p>
            <w:pPr>
              <w:jc w:val="center"/>
              <w:rPr>
                <w:rFonts w:ascii="宋体" w:hAnsi="宋体" w:cs="宋体"/>
                <w:sz w:val="20"/>
                <w:szCs w:val="20"/>
              </w:rPr>
            </w:pPr>
            <w:r>
              <w:rPr>
                <w:rFonts w:hint="eastAsia"/>
                <w:sz w:val="20"/>
                <w:szCs w:val="20"/>
              </w:rPr>
              <w:t>指标</w:t>
            </w:r>
          </w:p>
        </w:tc>
        <w:tc>
          <w:tcPr>
            <w:tcW w:w="200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xml:space="preserve"> 指标1：</w:t>
            </w:r>
          </w:p>
        </w:tc>
        <w:tc>
          <w:tcPr>
            <w:tcW w:w="86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791"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889" w:type="dxa"/>
            <w:vMerge w:val="restart"/>
            <w:tcBorders>
              <w:top w:val="nil"/>
              <w:left w:val="single" w:color="auto" w:sz="4" w:space="0"/>
              <w:bottom w:val="single" w:color="000000" w:sz="4" w:space="0"/>
              <w:right w:val="single" w:color="auto" w:sz="4" w:space="0"/>
            </w:tcBorders>
            <w:vAlign w:val="center"/>
          </w:tcPr>
          <w:p>
            <w:pPr>
              <w:jc w:val="center"/>
              <w:rPr>
                <w:sz w:val="20"/>
                <w:szCs w:val="20"/>
              </w:rPr>
            </w:pPr>
            <w:r>
              <w:rPr>
                <w:rFonts w:hint="eastAsia"/>
                <w:sz w:val="20"/>
                <w:szCs w:val="20"/>
              </w:rPr>
              <w:t>数量</w:t>
            </w:r>
          </w:p>
          <w:p>
            <w:pPr>
              <w:jc w:val="center"/>
              <w:rPr>
                <w:rFonts w:ascii="宋体" w:hAnsi="宋体" w:cs="宋体"/>
                <w:sz w:val="20"/>
                <w:szCs w:val="20"/>
              </w:rPr>
            </w:pPr>
            <w:r>
              <w:rPr>
                <w:rFonts w:hint="eastAsia"/>
                <w:sz w:val="20"/>
                <w:szCs w:val="20"/>
              </w:rPr>
              <w:t>指标</w:t>
            </w:r>
          </w:p>
        </w:tc>
        <w:tc>
          <w:tcPr>
            <w:tcW w:w="1040"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全年支付13万元用于聘用人员服务外包。</w:t>
            </w:r>
          </w:p>
        </w:tc>
        <w:tc>
          <w:tcPr>
            <w:tcW w:w="623"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全年支付13万元用于聘用人员服务外包。</w:t>
            </w:r>
          </w:p>
        </w:tc>
        <w:tc>
          <w:tcPr>
            <w:tcW w:w="641"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lang w:eastAsia="zh-CN"/>
              </w:rPr>
              <w:t>计划标准</w:t>
            </w:r>
          </w:p>
        </w:tc>
      </w:tr>
      <w:tr>
        <w:tblPrEx>
          <w:tblCellMar>
            <w:top w:w="0" w:type="dxa"/>
            <w:left w:w="108" w:type="dxa"/>
            <w:bottom w:w="0" w:type="dxa"/>
            <w:right w:w="108" w:type="dxa"/>
          </w:tblCellMar>
        </w:tblPrEx>
        <w:trPr>
          <w:trHeight w:val="315" w:hRule="atLeast"/>
        </w:trPr>
        <w:tc>
          <w:tcPr>
            <w:tcW w:w="416"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82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sz w:val="20"/>
                <w:szCs w:val="20"/>
              </w:rPr>
            </w:pPr>
          </w:p>
        </w:tc>
        <w:tc>
          <w:tcPr>
            <w:tcW w:w="940"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200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xml:space="preserve"> ……</w:t>
            </w:r>
          </w:p>
        </w:tc>
        <w:tc>
          <w:tcPr>
            <w:tcW w:w="86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791"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889"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1040"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sz w:val="20"/>
                <w:szCs w:val="20"/>
              </w:rPr>
            </w:pPr>
          </w:p>
        </w:tc>
        <w:tc>
          <w:tcPr>
            <w:tcW w:w="623" w:type="dxa"/>
            <w:tcBorders>
              <w:top w:val="nil"/>
              <w:left w:val="nil"/>
              <w:bottom w:val="single" w:color="auto" w:sz="4" w:space="0"/>
              <w:right w:val="single" w:color="auto" w:sz="4" w:space="0"/>
            </w:tcBorders>
            <w:vAlign w:val="center"/>
          </w:tcPr>
          <w:p>
            <w:pPr>
              <w:jc w:val="center"/>
              <w:rPr>
                <w:rFonts w:ascii="宋体" w:hAnsi="宋体" w:cs="宋体"/>
                <w:sz w:val="20"/>
                <w:szCs w:val="20"/>
              </w:rPr>
            </w:pPr>
          </w:p>
        </w:tc>
        <w:tc>
          <w:tcPr>
            <w:tcW w:w="641" w:type="dxa"/>
            <w:tcBorders>
              <w:top w:val="nil"/>
              <w:left w:val="nil"/>
              <w:bottom w:val="single" w:color="auto" w:sz="4" w:space="0"/>
              <w:right w:val="single" w:color="auto" w:sz="4" w:space="0"/>
            </w:tcBorders>
            <w:vAlign w:val="center"/>
          </w:tcPr>
          <w:p>
            <w:pPr>
              <w:jc w:val="center"/>
              <w:rPr>
                <w:rFonts w:ascii="宋体" w:hAnsi="宋体" w:cs="宋体"/>
                <w:sz w:val="20"/>
                <w:szCs w:val="20"/>
              </w:rPr>
            </w:pPr>
          </w:p>
        </w:tc>
      </w:tr>
      <w:tr>
        <w:tblPrEx>
          <w:tblCellMar>
            <w:top w:w="0" w:type="dxa"/>
            <w:left w:w="108" w:type="dxa"/>
            <w:bottom w:w="0" w:type="dxa"/>
            <w:right w:w="108" w:type="dxa"/>
          </w:tblCellMar>
        </w:tblPrEx>
        <w:trPr>
          <w:trHeight w:val="315" w:hRule="atLeast"/>
        </w:trPr>
        <w:tc>
          <w:tcPr>
            <w:tcW w:w="416"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82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sz w:val="20"/>
                <w:szCs w:val="20"/>
              </w:rPr>
            </w:pPr>
          </w:p>
        </w:tc>
        <w:tc>
          <w:tcPr>
            <w:tcW w:w="940" w:type="dxa"/>
            <w:vMerge w:val="restart"/>
            <w:tcBorders>
              <w:top w:val="nil"/>
              <w:left w:val="single" w:color="auto" w:sz="4" w:space="0"/>
              <w:bottom w:val="single" w:color="000000" w:sz="4" w:space="0"/>
              <w:right w:val="single" w:color="auto" w:sz="4" w:space="0"/>
            </w:tcBorders>
            <w:vAlign w:val="center"/>
          </w:tcPr>
          <w:p>
            <w:pPr>
              <w:jc w:val="center"/>
              <w:rPr>
                <w:sz w:val="20"/>
                <w:szCs w:val="20"/>
              </w:rPr>
            </w:pPr>
            <w:r>
              <w:rPr>
                <w:rFonts w:hint="eastAsia"/>
                <w:sz w:val="20"/>
                <w:szCs w:val="20"/>
              </w:rPr>
              <w:t>质量</w:t>
            </w:r>
          </w:p>
          <w:p>
            <w:pPr>
              <w:jc w:val="center"/>
              <w:rPr>
                <w:rFonts w:ascii="宋体" w:hAnsi="宋体" w:cs="宋体"/>
                <w:sz w:val="20"/>
                <w:szCs w:val="20"/>
              </w:rPr>
            </w:pPr>
            <w:r>
              <w:rPr>
                <w:rFonts w:hint="eastAsia"/>
                <w:sz w:val="20"/>
                <w:szCs w:val="20"/>
              </w:rPr>
              <w:t>指标</w:t>
            </w:r>
          </w:p>
        </w:tc>
        <w:tc>
          <w:tcPr>
            <w:tcW w:w="200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xml:space="preserve"> 指标1：</w:t>
            </w:r>
          </w:p>
        </w:tc>
        <w:tc>
          <w:tcPr>
            <w:tcW w:w="86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791"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889" w:type="dxa"/>
            <w:vMerge w:val="restart"/>
            <w:tcBorders>
              <w:top w:val="nil"/>
              <w:left w:val="single" w:color="auto" w:sz="4" w:space="0"/>
              <w:bottom w:val="single" w:color="000000" w:sz="4" w:space="0"/>
              <w:right w:val="single" w:color="auto" w:sz="4" w:space="0"/>
            </w:tcBorders>
            <w:vAlign w:val="center"/>
          </w:tcPr>
          <w:p>
            <w:pPr>
              <w:jc w:val="center"/>
              <w:rPr>
                <w:sz w:val="20"/>
                <w:szCs w:val="20"/>
              </w:rPr>
            </w:pPr>
            <w:r>
              <w:rPr>
                <w:rFonts w:hint="eastAsia"/>
                <w:sz w:val="20"/>
                <w:szCs w:val="20"/>
              </w:rPr>
              <w:t>质量</w:t>
            </w:r>
          </w:p>
          <w:p>
            <w:pPr>
              <w:jc w:val="center"/>
              <w:rPr>
                <w:rFonts w:ascii="宋体" w:hAnsi="宋体" w:cs="宋体"/>
                <w:sz w:val="20"/>
                <w:szCs w:val="20"/>
              </w:rPr>
            </w:pPr>
            <w:r>
              <w:rPr>
                <w:rFonts w:hint="eastAsia"/>
                <w:sz w:val="20"/>
                <w:szCs w:val="20"/>
              </w:rPr>
              <w:t>指标</w:t>
            </w:r>
          </w:p>
        </w:tc>
        <w:tc>
          <w:tcPr>
            <w:tcW w:w="1040"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sz w:val="20"/>
                <w:szCs w:val="20"/>
              </w:rPr>
            </w:pPr>
          </w:p>
        </w:tc>
        <w:tc>
          <w:tcPr>
            <w:tcW w:w="623" w:type="dxa"/>
            <w:tcBorders>
              <w:top w:val="nil"/>
              <w:left w:val="nil"/>
              <w:bottom w:val="single" w:color="auto" w:sz="4" w:space="0"/>
              <w:right w:val="single" w:color="auto" w:sz="4" w:space="0"/>
            </w:tcBorders>
            <w:vAlign w:val="center"/>
          </w:tcPr>
          <w:p>
            <w:pPr>
              <w:jc w:val="center"/>
              <w:rPr>
                <w:rFonts w:ascii="宋体" w:hAnsi="宋体" w:cs="宋体"/>
                <w:color w:val="000000"/>
                <w:sz w:val="20"/>
                <w:szCs w:val="20"/>
              </w:rPr>
            </w:pPr>
          </w:p>
        </w:tc>
        <w:tc>
          <w:tcPr>
            <w:tcW w:w="641" w:type="dxa"/>
            <w:tcBorders>
              <w:top w:val="nil"/>
              <w:left w:val="nil"/>
              <w:bottom w:val="single" w:color="auto" w:sz="4" w:space="0"/>
              <w:right w:val="single" w:color="auto" w:sz="4" w:space="0"/>
            </w:tcBorders>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315" w:hRule="atLeast"/>
        </w:trPr>
        <w:tc>
          <w:tcPr>
            <w:tcW w:w="416"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82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sz w:val="20"/>
                <w:szCs w:val="20"/>
              </w:rPr>
            </w:pPr>
          </w:p>
        </w:tc>
        <w:tc>
          <w:tcPr>
            <w:tcW w:w="940"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200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xml:space="preserve"> ……</w:t>
            </w:r>
          </w:p>
        </w:tc>
        <w:tc>
          <w:tcPr>
            <w:tcW w:w="86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791"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889"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1040" w:type="dxa"/>
            <w:tcBorders>
              <w:top w:val="nil"/>
              <w:left w:val="nil"/>
              <w:bottom w:val="single" w:color="auto" w:sz="4" w:space="0"/>
              <w:right w:val="single" w:color="auto" w:sz="4" w:space="0"/>
            </w:tcBorders>
            <w:vAlign w:val="center"/>
          </w:tcPr>
          <w:p>
            <w:pPr>
              <w:rPr>
                <w:rFonts w:ascii="宋体" w:hAnsi="宋体" w:cs="宋体"/>
                <w:sz w:val="20"/>
                <w:szCs w:val="20"/>
              </w:rPr>
            </w:pPr>
          </w:p>
        </w:tc>
        <w:tc>
          <w:tcPr>
            <w:tcW w:w="623" w:type="dxa"/>
            <w:tcBorders>
              <w:top w:val="nil"/>
              <w:left w:val="nil"/>
              <w:bottom w:val="single" w:color="auto" w:sz="4" w:space="0"/>
              <w:right w:val="single" w:color="auto" w:sz="4" w:space="0"/>
            </w:tcBorders>
            <w:vAlign w:val="center"/>
          </w:tcPr>
          <w:p>
            <w:pPr>
              <w:rPr>
                <w:rFonts w:ascii="宋体" w:hAnsi="宋体" w:cs="宋体"/>
                <w:sz w:val="20"/>
                <w:szCs w:val="20"/>
              </w:rPr>
            </w:pPr>
          </w:p>
        </w:tc>
        <w:tc>
          <w:tcPr>
            <w:tcW w:w="641" w:type="dxa"/>
            <w:tcBorders>
              <w:top w:val="nil"/>
              <w:left w:val="nil"/>
              <w:bottom w:val="single" w:color="auto" w:sz="4" w:space="0"/>
              <w:right w:val="single" w:color="auto" w:sz="4" w:space="0"/>
            </w:tcBorders>
            <w:vAlign w:val="center"/>
          </w:tcPr>
          <w:p>
            <w:pPr>
              <w:rPr>
                <w:rFonts w:ascii="宋体" w:hAnsi="宋体" w:cs="宋体"/>
                <w:sz w:val="20"/>
                <w:szCs w:val="20"/>
              </w:rPr>
            </w:pPr>
          </w:p>
        </w:tc>
      </w:tr>
      <w:tr>
        <w:tblPrEx>
          <w:tblCellMar>
            <w:top w:w="0" w:type="dxa"/>
            <w:left w:w="108" w:type="dxa"/>
            <w:bottom w:w="0" w:type="dxa"/>
            <w:right w:w="108" w:type="dxa"/>
          </w:tblCellMar>
        </w:tblPrEx>
        <w:trPr>
          <w:trHeight w:val="315" w:hRule="atLeast"/>
        </w:trPr>
        <w:tc>
          <w:tcPr>
            <w:tcW w:w="416"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82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sz w:val="20"/>
                <w:szCs w:val="20"/>
              </w:rPr>
            </w:pPr>
          </w:p>
        </w:tc>
        <w:tc>
          <w:tcPr>
            <w:tcW w:w="940" w:type="dxa"/>
            <w:vMerge w:val="restart"/>
            <w:tcBorders>
              <w:top w:val="nil"/>
              <w:left w:val="single" w:color="auto" w:sz="4" w:space="0"/>
              <w:bottom w:val="single" w:color="000000" w:sz="4" w:space="0"/>
              <w:right w:val="single" w:color="auto" w:sz="4" w:space="0"/>
            </w:tcBorders>
            <w:vAlign w:val="center"/>
          </w:tcPr>
          <w:p>
            <w:pPr>
              <w:jc w:val="center"/>
              <w:rPr>
                <w:sz w:val="20"/>
                <w:szCs w:val="20"/>
              </w:rPr>
            </w:pPr>
            <w:r>
              <w:rPr>
                <w:rFonts w:hint="eastAsia"/>
                <w:sz w:val="20"/>
                <w:szCs w:val="20"/>
              </w:rPr>
              <w:t>时效</w:t>
            </w:r>
          </w:p>
          <w:p>
            <w:pPr>
              <w:jc w:val="center"/>
              <w:rPr>
                <w:rFonts w:ascii="宋体" w:hAnsi="宋体" w:cs="宋体"/>
                <w:sz w:val="20"/>
                <w:szCs w:val="20"/>
              </w:rPr>
            </w:pPr>
            <w:r>
              <w:rPr>
                <w:rFonts w:hint="eastAsia"/>
                <w:sz w:val="20"/>
                <w:szCs w:val="20"/>
              </w:rPr>
              <w:t>指标</w:t>
            </w:r>
          </w:p>
        </w:tc>
        <w:tc>
          <w:tcPr>
            <w:tcW w:w="200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xml:space="preserve"> 指标1：</w:t>
            </w:r>
          </w:p>
        </w:tc>
        <w:tc>
          <w:tcPr>
            <w:tcW w:w="86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791"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889" w:type="dxa"/>
            <w:vMerge w:val="restart"/>
            <w:tcBorders>
              <w:top w:val="nil"/>
              <w:left w:val="single" w:color="auto" w:sz="4" w:space="0"/>
              <w:bottom w:val="single" w:color="000000" w:sz="4" w:space="0"/>
              <w:right w:val="single" w:color="auto" w:sz="4" w:space="0"/>
            </w:tcBorders>
            <w:vAlign w:val="center"/>
          </w:tcPr>
          <w:p>
            <w:pPr>
              <w:jc w:val="center"/>
              <w:rPr>
                <w:sz w:val="20"/>
                <w:szCs w:val="20"/>
              </w:rPr>
            </w:pPr>
            <w:r>
              <w:rPr>
                <w:rFonts w:hint="eastAsia"/>
                <w:sz w:val="20"/>
                <w:szCs w:val="20"/>
              </w:rPr>
              <w:t>时效</w:t>
            </w:r>
          </w:p>
          <w:p>
            <w:pPr>
              <w:jc w:val="center"/>
              <w:rPr>
                <w:rFonts w:ascii="宋体" w:hAnsi="宋体" w:cs="宋体"/>
                <w:sz w:val="20"/>
                <w:szCs w:val="20"/>
              </w:rPr>
            </w:pPr>
            <w:r>
              <w:rPr>
                <w:rFonts w:hint="eastAsia"/>
                <w:sz w:val="20"/>
                <w:szCs w:val="20"/>
              </w:rPr>
              <w:t>指标</w:t>
            </w:r>
          </w:p>
        </w:tc>
        <w:tc>
          <w:tcPr>
            <w:tcW w:w="1040" w:type="dxa"/>
            <w:tcBorders>
              <w:top w:val="nil"/>
              <w:left w:val="nil"/>
              <w:bottom w:val="single" w:color="auto" w:sz="4" w:space="0"/>
              <w:right w:val="single" w:color="auto" w:sz="4" w:space="0"/>
            </w:tcBorders>
            <w:vAlign w:val="center"/>
          </w:tcPr>
          <w:p>
            <w:pPr>
              <w:widowControl/>
              <w:jc w:val="left"/>
              <w:textAlignment w:val="center"/>
              <w:rPr>
                <w:rFonts w:hint="eastAsia" w:ascii="宋体" w:hAnsi="宋体" w:eastAsia="宋体" w:cs="宋体"/>
                <w:kern w:val="2"/>
                <w:sz w:val="20"/>
                <w:szCs w:val="20"/>
                <w:lang w:val="en-US" w:eastAsia="zh-CN" w:bidi="ar-SA"/>
              </w:rPr>
            </w:pPr>
            <w:r>
              <w:rPr>
                <w:rFonts w:hint="eastAsia" w:ascii="宋体" w:hAnsi="宋体" w:cs="宋体"/>
                <w:sz w:val="20"/>
                <w:szCs w:val="20"/>
                <w:lang w:eastAsia="zh-CN"/>
              </w:rPr>
              <w:t>资金拨付时效</w:t>
            </w:r>
          </w:p>
        </w:tc>
        <w:tc>
          <w:tcPr>
            <w:tcW w:w="623" w:type="dxa"/>
            <w:tcBorders>
              <w:top w:val="nil"/>
              <w:left w:val="nil"/>
              <w:bottom w:val="single" w:color="auto" w:sz="4" w:space="0"/>
              <w:right w:val="single" w:color="auto" w:sz="4" w:space="0"/>
            </w:tcBorders>
            <w:vAlign w:val="center"/>
          </w:tcPr>
          <w:p>
            <w:pPr>
              <w:jc w:val="center"/>
              <w:rPr>
                <w:rFonts w:hint="eastAsia" w:ascii="宋体" w:hAnsi="宋体" w:eastAsia="宋体" w:cs="宋体"/>
                <w:kern w:val="2"/>
                <w:sz w:val="20"/>
                <w:szCs w:val="20"/>
                <w:lang w:val="en-US" w:eastAsia="zh-CN" w:bidi="ar-SA"/>
              </w:rPr>
            </w:pPr>
            <w:r>
              <w:rPr>
                <w:rFonts w:hint="eastAsia" w:ascii="宋体" w:hAnsi="宋体" w:cs="宋体"/>
                <w:sz w:val="20"/>
                <w:szCs w:val="20"/>
                <w:lang w:eastAsia="zh-CN"/>
              </w:rPr>
              <w:t>及时拨付</w:t>
            </w:r>
          </w:p>
        </w:tc>
        <w:tc>
          <w:tcPr>
            <w:tcW w:w="641" w:type="dxa"/>
            <w:tcBorders>
              <w:top w:val="nil"/>
              <w:left w:val="nil"/>
              <w:bottom w:val="single" w:color="auto" w:sz="4" w:space="0"/>
              <w:right w:val="single" w:color="auto" w:sz="4" w:space="0"/>
            </w:tcBorders>
            <w:vAlign w:val="center"/>
          </w:tcPr>
          <w:p>
            <w:pPr>
              <w:jc w:val="center"/>
              <w:rPr>
                <w:rFonts w:ascii="宋体" w:hAnsi="宋体" w:eastAsia="宋体" w:cs="宋体"/>
                <w:kern w:val="2"/>
                <w:sz w:val="20"/>
                <w:szCs w:val="20"/>
                <w:lang w:val="en-US" w:eastAsia="zh-CN" w:bidi="ar-SA"/>
              </w:rPr>
            </w:pPr>
            <w:r>
              <w:rPr>
                <w:rFonts w:hint="eastAsia"/>
                <w:sz w:val="20"/>
                <w:szCs w:val="20"/>
                <w:lang w:eastAsia="zh-CN"/>
              </w:rPr>
              <w:t>计划标准</w:t>
            </w:r>
          </w:p>
        </w:tc>
      </w:tr>
      <w:tr>
        <w:tblPrEx>
          <w:tblCellMar>
            <w:top w:w="0" w:type="dxa"/>
            <w:left w:w="108" w:type="dxa"/>
            <w:bottom w:w="0" w:type="dxa"/>
            <w:right w:w="108" w:type="dxa"/>
          </w:tblCellMar>
        </w:tblPrEx>
        <w:trPr>
          <w:trHeight w:val="315" w:hRule="atLeast"/>
        </w:trPr>
        <w:tc>
          <w:tcPr>
            <w:tcW w:w="416"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82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sz w:val="20"/>
                <w:szCs w:val="20"/>
              </w:rPr>
            </w:pPr>
          </w:p>
        </w:tc>
        <w:tc>
          <w:tcPr>
            <w:tcW w:w="940"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200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xml:space="preserve"> ……</w:t>
            </w:r>
          </w:p>
        </w:tc>
        <w:tc>
          <w:tcPr>
            <w:tcW w:w="86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791"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889"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1040" w:type="dxa"/>
            <w:tcBorders>
              <w:top w:val="nil"/>
              <w:left w:val="nil"/>
              <w:bottom w:val="single" w:color="auto" w:sz="4" w:space="0"/>
              <w:right w:val="single" w:color="auto" w:sz="4" w:space="0"/>
            </w:tcBorders>
            <w:vAlign w:val="center"/>
          </w:tcPr>
          <w:p>
            <w:pPr>
              <w:widowControl/>
              <w:jc w:val="left"/>
              <w:textAlignment w:val="center"/>
              <w:rPr>
                <w:rFonts w:ascii="宋体" w:hAnsi="宋体" w:eastAsia="宋体" w:cs="宋体"/>
                <w:kern w:val="2"/>
                <w:sz w:val="20"/>
                <w:szCs w:val="20"/>
                <w:lang w:val="en-US" w:eastAsia="zh-CN" w:bidi="ar-SA"/>
              </w:rPr>
            </w:pPr>
          </w:p>
        </w:tc>
        <w:tc>
          <w:tcPr>
            <w:tcW w:w="623" w:type="dxa"/>
            <w:tcBorders>
              <w:top w:val="nil"/>
              <w:left w:val="nil"/>
              <w:bottom w:val="single" w:color="auto" w:sz="4" w:space="0"/>
              <w:right w:val="single" w:color="auto" w:sz="4" w:space="0"/>
            </w:tcBorders>
            <w:vAlign w:val="center"/>
          </w:tcPr>
          <w:p>
            <w:pPr>
              <w:jc w:val="center"/>
              <w:rPr>
                <w:rFonts w:ascii="宋体" w:hAnsi="宋体" w:eastAsia="宋体" w:cs="宋体"/>
                <w:kern w:val="2"/>
                <w:sz w:val="20"/>
                <w:szCs w:val="20"/>
                <w:lang w:val="en-US" w:eastAsia="zh-CN" w:bidi="ar-SA"/>
              </w:rPr>
            </w:pPr>
          </w:p>
        </w:tc>
        <w:tc>
          <w:tcPr>
            <w:tcW w:w="641" w:type="dxa"/>
            <w:tcBorders>
              <w:top w:val="nil"/>
              <w:left w:val="nil"/>
              <w:bottom w:val="single" w:color="auto" w:sz="4" w:space="0"/>
              <w:right w:val="single" w:color="auto" w:sz="4" w:space="0"/>
            </w:tcBorders>
            <w:vAlign w:val="center"/>
          </w:tcPr>
          <w:p>
            <w:pPr>
              <w:jc w:val="center"/>
              <w:rPr>
                <w:rFonts w:ascii="宋体" w:hAnsi="宋体" w:eastAsia="宋体" w:cs="宋体"/>
                <w:kern w:val="2"/>
                <w:sz w:val="20"/>
                <w:szCs w:val="20"/>
                <w:lang w:val="en-US" w:eastAsia="zh-CN" w:bidi="ar-SA"/>
              </w:rPr>
            </w:pPr>
          </w:p>
        </w:tc>
      </w:tr>
      <w:tr>
        <w:tblPrEx>
          <w:tblCellMar>
            <w:top w:w="0" w:type="dxa"/>
            <w:left w:w="108" w:type="dxa"/>
            <w:bottom w:w="0" w:type="dxa"/>
            <w:right w:w="108" w:type="dxa"/>
          </w:tblCellMar>
        </w:tblPrEx>
        <w:trPr>
          <w:trHeight w:val="315" w:hRule="atLeast"/>
        </w:trPr>
        <w:tc>
          <w:tcPr>
            <w:tcW w:w="416"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82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sz w:val="20"/>
                <w:szCs w:val="20"/>
              </w:rPr>
            </w:pPr>
          </w:p>
        </w:tc>
        <w:tc>
          <w:tcPr>
            <w:tcW w:w="940" w:type="dxa"/>
            <w:vMerge w:val="restart"/>
            <w:tcBorders>
              <w:top w:val="nil"/>
              <w:left w:val="single" w:color="auto" w:sz="4" w:space="0"/>
              <w:bottom w:val="single" w:color="000000" w:sz="4" w:space="0"/>
              <w:right w:val="single" w:color="auto" w:sz="4" w:space="0"/>
            </w:tcBorders>
            <w:vAlign w:val="center"/>
          </w:tcPr>
          <w:p>
            <w:pPr>
              <w:jc w:val="center"/>
              <w:rPr>
                <w:sz w:val="20"/>
                <w:szCs w:val="20"/>
              </w:rPr>
            </w:pPr>
            <w:r>
              <w:rPr>
                <w:rFonts w:hint="eastAsia"/>
                <w:sz w:val="20"/>
                <w:szCs w:val="20"/>
              </w:rPr>
              <w:t>成本</w:t>
            </w:r>
          </w:p>
          <w:p>
            <w:pPr>
              <w:jc w:val="center"/>
              <w:rPr>
                <w:rFonts w:ascii="宋体" w:hAnsi="宋体" w:cs="宋体"/>
                <w:sz w:val="20"/>
                <w:szCs w:val="20"/>
              </w:rPr>
            </w:pPr>
            <w:r>
              <w:rPr>
                <w:rFonts w:hint="eastAsia"/>
                <w:sz w:val="20"/>
                <w:szCs w:val="20"/>
              </w:rPr>
              <w:t>指标</w:t>
            </w:r>
          </w:p>
        </w:tc>
        <w:tc>
          <w:tcPr>
            <w:tcW w:w="200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xml:space="preserve"> 指标1：</w:t>
            </w:r>
          </w:p>
        </w:tc>
        <w:tc>
          <w:tcPr>
            <w:tcW w:w="86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791"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889" w:type="dxa"/>
            <w:vMerge w:val="restart"/>
            <w:tcBorders>
              <w:top w:val="nil"/>
              <w:left w:val="single" w:color="auto" w:sz="4" w:space="0"/>
              <w:bottom w:val="single" w:color="000000" w:sz="4" w:space="0"/>
              <w:right w:val="single" w:color="auto" w:sz="4" w:space="0"/>
            </w:tcBorders>
            <w:vAlign w:val="center"/>
          </w:tcPr>
          <w:p>
            <w:pPr>
              <w:jc w:val="center"/>
              <w:rPr>
                <w:sz w:val="20"/>
                <w:szCs w:val="20"/>
              </w:rPr>
            </w:pPr>
            <w:r>
              <w:rPr>
                <w:rFonts w:hint="eastAsia"/>
                <w:sz w:val="20"/>
                <w:szCs w:val="20"/>
              </w:rPr>
              <w:t>成本</w:t>
            </w:r>
          </w:p>
          <w:p>
            <w:pPr>
              <w:jc w:val="center"/>
              <w:rPr>
                <w:rFonts w:ascii="宋体" w:hAnsi="宋体" w:cs="宋体"/>
                <w:sz w:val="20"/>
                <w:szCs w:val="20"/>
              </w:rPr>
            </w:pPr>
            <w:r>
              <w:rPr>
                <w:rFonts w:hint="eastAsia"/>
                <w:sz w:val="20"/>
                <w:szCs w:val="20"/>
              </w:rPr>
              <w:t>指标</w:t>
            </w:r>
          </w:p>
        </w:tc>
        <w:tc>
          <w:tcPr>
            <w:tcW w:w="1040" w:type="dxa"/>
            <w:tcBorders>
              <w:top w:val="nil"/>
              <w:left w:val="nil"/>
              <w:bottom w:val="single" w:color="auto" w:sz="4" w:space="0"/>
              <w:right w:val="single" w:color="auto" w:sz="4" w:space="0"/>
            </w:tcBorders>
            <w:vAlign w:val="center"/>
          </w:tcPr>
          <w:p>
            <w:pPr>
              <w:widowControl/>
              <w:jc w:val="left"/>
              <w:textAlignment w:val="center"/>
              <w:rPr>
                <w:rFonts w:hint="eastAsia" w:ascii="宋体" w:hAnsi="宋体" w:eastAsia="宋体" w:cs="宋体"/>
                <w:kern w:val="2"/>
                <w:sz w:val="20"/>
                <w:szCs w:val="20"/>
                <w:lang w:val="en-US" w:eastAsia="zh-CN" w:bidi="ar-SA"/>
              </w:rPr>
            </w:pPr>
            <w:r>
              <w:rPr>
                <w:rFonts w:hint="eastAsia" w:ascii="宋体" w:hAnsi="宋体" w:cs="宋体"/>
                <w:sz w:val="20"/>
                <w:szCs w:val="20"/>
                <w:lang w:eastAsia="zh-CN"/>
              </w:rPr>
              <w:t>项目成本总额</w:t>
            </w:r>
          </w:p>
        </w:tc>
        <w:tc>
          <w:tcPr>
            <w:tcW w:w="623" w:type="dxa"/>
            <w:tcBorders>
              <w:top w:val="nil"/>
              <w:left w:val="nil"/>
              <w:bottom w:val="single" w:color="auto" w:sz="4" w:space="0"/>
              <w:right w:val="single" w:color="auto" w:sz="4" w:space="0"/>
            </w:tcBorders>
            <w:vAlign w:val="center"/>
          </w:tcPr>
          <w:p>
            <w:pPr>
              <w:jc w:val="center"/>
              <w:rPr>
                <w:rFonts w:hint="default" w:ascii="宋体" w:hAnsi="宋体" w:eastAsia="宋体" w:cs="宋体"/>
                <w:kern w:val="2"/>
                <w:sz w:val="20"/>
                <w:szCs w:val="20"/>
                <w:lang w:val="en-US" w:eastAsia="zh-CN" w:bidi="ar-SA"/>
              </w:rPr>
            </w:pPr>
            <w:r>
              <w:rPr>
                <w:rFonts w:hint="eastAsia" w:ascii="宋体" w:hAnsi="宋体" w:cs="宋体"/>
                <w:sz w:val="20"/>
                <w:szCs w:val="20"/>
                <w:lang w:eastAsia="zh-CN"/>
              </w:rPr>
              <w:t>≤</w:t>
            </w:r>
            <w:r>
              <w:rPr>
                <w:rFonts w:hint="eastAsia" w:ascii="宋体" w:hAnsi="宋体" w:cs="宋体"/>
                <w:sz w:val="20"/>
                <w:szCs w:val="20"/>
                <w:lang w:val="en-US" w:eastAsia="zh-CN"/>
              </w:rPr>
              <w:t>13万元</w:t>
            </w:r>
          </w:p>
        </w:tc>
        <w:tc>
          <w:tcPr>
            <w:tcW w:w="641" w:type="dxa"/>
            <w:tcBorders>
              <w:top w:val="nil"/>
              <w:left w:val="nil"/>
              <w:bottom w:val="single" w:color="auto" w:sz="4" w:space="0"/>
              <w:right w:val="single" w:color="auto" w:sz="4" w:space="0"/>
            </w:tcBorders>
            <w:vAlign w:val="center"/>
          </w:tcPr>
          <w:p>
            <w:pPr>
              <w:jc w:val="center"/>
              <w:rPr>
                <w:rFonts w:ascii="宋体" w:hAnsi="宋体" w:eastAsia="宋体" w:cs="宋体"/>
                <w:kern w:val="2"/>
                <w:sz w:val="20"/>
                <w:szCs w:val="20"/>
                <w:lang w:val="en-US" w:eastAsia="zh-CN" w:bidi="ar-SA"/>
              </w:rPr>
            </w:pPr>
            <w:r>
              <w:rPr>
                <w:rFonts w:hint="eastAsia"/>
                <w:sz w:val="20"/>
                <w:szCs w:val="20"/>
                <w:lang w:eastAsia="zh-CN"/>
              </w:rPr>
              <w:t>计划标准</w:t>
            </w:r>
          </w:p>
        </w:tc>
      </w:tr>
      <w:tr>
        <w:tblPrEx>
          <w:tblCellMar>
            <w:top w:w="0" w:type="dxa"/>
            <w:left w:w="108" w:type="dxa"/>
            <w:bottom w:w="0" w:type="dxa"/>
            <w:right w:w="108" w:type="dxa"/>
          </w:tblCellMar>
        </w:tblPrEx>
        <w:trPr>
          <w:trHeight w:val="315" w:hRule="atLeast"/>
        </w:trPr>
        <w:tc>
          <w:tcPr>
            <w:tcW w:w="416"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82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sz w:val="20"/>
                <w:szCs w:val="20"/>
              </w:rPr>
            </w:pPr>
          </w:p>
        </w:tc>
        <w:tc>
          <w:tcPr>
            <w:tcW w:w="940"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200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xml:space="preserve"> ……</w:t>
            </w:r>
          </w:p>
        </w:tc>
        <w:tc>
          <w:tcPr>
            <w:tcW w:w="86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791"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889"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1040" w:type="dxa"/>
            <w:tcBorders>
              <w:top w:val="nil"/>
              <w:left w:val="nil"/>
              <w:bottom w:val="single" w:color="auto" w:sz="4" w:space="0"/>
              <w:right w:val="single" w:color="auto" w:sz="4" w:space="0"/>
            </w:tcBorders>
            <w:vAlign w:val="center"/>
          </w:tcPr>
          <w:p>
            <w:pPr>
              <w:rPr>
                <w:rFonts w:ascii="宋体" w:hAnsi="宋体" w:cs="宋体"/>
                <w:sz w:val="20"/>
                <w:szCs w:val="20"/>
              </w:rPr>
            </w:pPr>
          </w:p>
        </w:tc>
        <w:tc>
          <w:tcPr>
            <w:tcW w:w="623" w:type="dxa"/>
            <w:tcBorders>
              <w:top w:val="nil"/>
              <w:left w:val="nil"/>
              <w:bottom w:val="single" w:color="auto" w:sz="4" w:space="0"/>
              <w:right w:val="single" w:color="auto" w:sz="4" w:space="0"/>
            </w:tcBorders>
            <w:vAlign w:val="center"/>
          </w:tcPr>
          <w:p>
            <w:pPr>
              <w:rPr>
                <w:rFonts w:ascii="宋体" w:hAnsi="宋体" w:cs="宋体"/>
                <w:sz w:val="20"/>
                <w:szCs w:val="20"/>
              </w:rPr>
            </w:pPr>
          </w:p>
        </w:tc>
        <w:tc>
          <w:tcPr>
            <w:tcW w:w="641" w:type="dxa"/>
            <w:tcBorders>
              <w:top w:val="nil"/>
              <w:left w:val="nil"/>
              <w:bottom w:val="single" w:color="auto" w:sz="4" w:space="0"/>
              <w:right w:val="single" w:color="auto" w:sz="4" w:space="0"/>
            </w:tcBorders>
            <w:vAlign w:val="center"/>
          </w:tcPr>
          <w:p>
            <w:pPr>
              <w:rPr>
                <w:rFonts w:ascii="宋体" w:hAnsi="宋体" w:cs="宋体"/>
                <w:sz w:val="20"/>
                <w:szCs w:val="20"/>
              </w:rPr>
            </w:pPr>
          </w:p>
        </w:tc>
      </w:tr>
      <w:tr>
        <w:tblPrEx>
          <w:tblCellMar>
            <w:top w:w="0" w:type="dxa"/>
            <w:left w:w="108" w:type="dxa"/>
            <w:bottom w:w="0" w:type="dxa"/>
            <w:right w:w="108" w:type="dxa"/>
          </w:tblCellMar>
        </w:tblPrEx>
        <w:trPr>
          <w:trHeight w:val="315" w:hRule="atLeast"/>
        </w:trPr>
        <w:tc>
          <w:tcPr>
            <w:tcW w:w="416"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82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sz w:val="20"/>
                <w:szCs w:val="20"/>
              </w:rPr>
            </w:pPr>
          </w:p>
        </w:tc>
        <w:tc>
          <w:tcPr>
            <w:tcW w:w="940"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w:t>
            </w:r>
          </w:p>
        </w:tc>
        <w:tc>
          <w:tcPr>
            <w:tcW w:w="200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860"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　</w:t>
            </w:r>
          </w:p>
        </w:tc>
        <w:tc>
          <w:tcPr>
            <w:tcW w:w="791"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　</w:t>
            </w:r>
          </w:p>
        </w:tc>
        <w:tc>
          <w:tcPr>
            <w:tcW w:w="889"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w:t>
            </w:r>
          </w:p>
        </w:tc>
        <w:tc>
          <w:tcPr>
            <w:tcW w:w="1040" w:type="dxa"/>
            <w:tcBorders>
              <w:top w:val="nil"/>
              <w:left w:val="nil"/>
              <w:bottom w:val="single" w:color="auto" w:sz="4" w:space="0"/>
              <w:right w:val="single" w:color="auto" w:sz="4" w:space="0"/>
            </w:tcBorders>
            <w:vAlign w:val="center"/>
          </w:tcPr>
          <w:p>
            <w:pPr>
              <w:rPr>
                <w:rFonts w:ascii="宋体" w:hAnsi="宋体" w:cs="宋体"/>
                <w:sz w:val="20"/>
                <w:szCs w:val="20"/>
              </w:rPr>
            </w:pPr>
          </w:p>
        </w:tc>
        <w:tc>
          <w:tcPr>
            <w:tcW w:w="623" w:type="dxa"/>
            <w:tcBorders>
              <w:top w:val="nil"/>
              <w:left w:val="nil"/>
              <w:bottom w:val="single" w:color="auto" w:sz="4" w:space="0"/>
              <w:right w:val="single" w:color="auto" w:sz="4" w:space="0"/>
            </w:tcBorders>
            <w:vAlign w:val="center"/>
          </w:tcPr>
          <w:p>
            <w:pPr>
              <w:rPr>
                <w:rFonts w:ascii="宋体" w:hAnsi="宋体" w:cs="宋体"/>
                <w:sz w:val="20"/>
                <w:szCs w:val="20"/>
              </w:rPr>
            </w:pPr>
          </w:p>
        </w:tc>
        <w:tc>
          <w:tcPr>
            <w:tcW w:w="641" w:type="dxa"/>
            <w:tcBorders>
              <w:top w:val="nil"/>
              <w:left w:val="nil"/>
              <w:bottom w:val="single" w:color="auto" w:sz="4" w:space="0"/>
              <w:right w:val="single" w:color="auto" w:sz="4" w:space="0"/>
            </w:tcBorders>
            <w:vAlign w:val="center"/>
          </w:tcPr>
          <w:p>
            <w:pPr>
              <w:rPr>
                <w:rFonts w:ascii="宋体" w:hAnsi="宋体" w:cs="宋体"/>
                <w:sz w:val="20"/>
                <w:szCs w:val="20"/>
              </w:rPr>
            </w:pPr>
          </w:p>
        </w:tc>
      </w:tr>
      <w:tr>
        <w:tblPrEx>
          <w:tblCellMar>
            <w:top w:w="0" w:type="dxa"/>
            <w:left w:w="108" w:type="dxa"/>
            <w:bottom w:w="0" w:type="dxa"/>
            <w:right w:w="108" w:type="dxa"/>
          </w:tblCellMar>
        </w:tblPrEx>
        <w:trPr>
          <w:trHeight w:val="315" w:hRule="atLeast"/>
        </w:trPr>
        <w:tc>
          <w:tcPr>
            <w:tcW w:w="416"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820" w:type="dxa"/>
            <w:vMerge w:val="restart"/>
            <w:tcBorders>
              <w:top w:val="nil"/>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效</w:t>
            </w:r>
            <w:r>
              <w:rPr>
                <w:rFonts w:hint="eastAsia"/>
                <w:sz w:val="20"/>
                <w:szCs w:val="20"/>
              </w:rPr>
              <w:br w:type="textWrapping"/>
            </w:r>
            <w:r>
              <w:rPr>
                <w:rFonts w:hint="eastAsia"/>
                <w:sz w:val="20"/>
                <w:szCs w:val="20"/>
              </w:rPr>
              <w:t>益</w:t>
            </w:r>
            <w:r>
              <w:rPr>
                <w:rFonts w:hint="eastAsia"/>
                <w:sz w:val="20"/>
                <w:szCs w:val="20"/>
              </w:rPr>
              <w:br w:type="textWrapping"/>
            </w:r>
            <w:r>
              <w:rPr>
                <w:rFonts w:hint="eastAsia"/>
                <w:sz w:val="20"/>
                <w:szCs w:val="20"/>
              </w:rPr>
              <w:t>指</w:t>
            </w:r>
            <w:r>
              <w:rPr>
                <w:rFonts w:hint="eastAsia"/>
                <w:sz w:val="20"/>
                <w:szCs w:val="20"/>
              </w:rPr>
              <w:br w:type="textWrapping"/>
            </w:r>
            <w:r>
              <w:rPr>
                <w:rFonts w:hint="eastAsia"/>
                <w:sz w:val="20"/>
                <w:szCs w:val="20"/>
              </w:rPr>
              <w:t>标</w:t>
            </w:r>
          </w:p>
        </w:tc>
        <w:tc>
          <w:tcPr>
            <w:tcW w:w="940" w:type="dxa"/>
            <w:vMerge w:val="restart"/>
            <w:tcBorders>
              <w:top w:val="nil"/>
              <w:left w:val="single" w:color="auto" w:sz="4" w:space="0"/>
              <w:bottom w:val="single" w:color="000000" w:sz="4" w:space="0"/>
              <w:right w:val="single" w:color="auto" w:sz="4" w:space="0"/>
            </w:tcBorders>
            <w:vAlign w:val="center"/>
          </w:tcPr>
          <w:p>
            <w:pPr>
              <w:jc w:val="center"/>
              <w:rPr>
                <w:rFonts w:ascii="宋体" w:hAnsi="宋体" w:cs="宋体"/>
                <w:sz w:val="20"/>
                <w:szCs w:val="20"/>
              </w:rPr>
            </w:pPr>
            <w:r>
              <w:rPr>
                <w:rFonts w:hint="eastAsia"/>
                <w:sz w:val="20"/>
                <w:szCs w:val="20"/>
              </w:rPr>
              <w:t>经济效益指标</w:t>
            </w:r>
          </w:p>
        </w:tc>
        <w:tc>
          <w:tcPr>
            <w:tcW w:w="200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xml:space="preserve"> 指标1：</w:t>
            </w:r>
          </w:p>
        </w:tc>
        <w:tc>
          <w:tcPr>
            <w:tcW w:w="86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791"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889" w:type="dxa"/>
            <w:vMerge w:val="restart"/>
            <w:tcBorders>
              <w:top w:val="nil"/>
              <w:left w:val="single" w:color="auto" w:sz="4" w:space="0"/>
              <w:bottom w:val="single" w:color="000000" w:sz="4" w:space="0"/>
              <w:right w:val="single" w:color="auto" w:sz="4" w:space="0"/>
            </w:tcBorders>
            <w:vAlign w:val="center"/>
          </w:tcPr>
          <w:p>
            <w:pPr>
              <w:jc w:val="center"/>
              <w:rPr>
                <w:sz w:val="20"/>
                <w:szCs w:val="20"/>
              </w:rPr>
            </w:pPr>
            <w:r>
              <w:rPr>
                <w:rFonts w:hint="eastAsia"/>
                <w:sz w:val="20"/>
                <w:szCs w:val="20"/>
              </w:rPr>
              <w:t>经济效</w:t>
            </w:r>
          </w:p>
          <w:p>
            <w:pPr>
              <w:jc w:val="center"/>
              <w:rPr>
                <w:rFonts w:ascii="宋体" w:hAnsi="宋体" w:cs="宋体"/>
                <w:sz w:val="20"/>
                <w:szCs w:val="20"/>
              </w:rPr>
            </w:pPr>
            <w:r>
              <w:rPr>
                <w:rFonts w:hint="eastAsia"/>
                <w:sz w:val="20"/>
                <w:szCs w:val="20"/>
              </w:rPr>
              <w:t>益指标</w:t>
            </w:r>
          </w:p>
        </w:tc>
        <w:tc>
          <w:tcPr>
            <w:tcW w:w="1040"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sz w:val="20"/>
                <w:szCs w:val="20"/>
              </w:rPr>
            </w:pPr>
          </w:p>
        </w:tc>
        <w:tc>
          <w:tcPr>
            <w:tcW w:w="623" w:type="dxa"/>
            <w:tcBorders>
              <w:top w:val="nil"/>
              <w:left w:val="nil"/>
              <w:bottom w:val="single" w:color="auto" w:sz="4" w:space="0"/>
              <w:right w:val="single" w:color="auto" w:sz="4" w:space="0"/>
            </w:tcBorders>
            <w:vAlign w:val="center"/>
          </w:tcPr>
          <w:p>
            <w:pPr>
              <w:jc w:val="center"/>
              <w:rPr>
                <w:rFonts w:ascii="宋体" w:hAnsi="宋体" w:cs="宋体"/>
                <w:sz w:val="20"/>
                <w:szCs w:val="20"/>
              </w:rPr>
            </w:pPr>
          </w:p>
        </w:tc>
        <w:tc>
          <w:tcPr>
            <w:tcW w:w="641" w:type="dxa"/>
            <w:tcBorders>
              <w:top w:val="nil"/>
              <w:left w:val="nil"/>
              <w:bottom w:val="single" w:color="auto" w:sz="4" w:space="0"/>
              <w:right w:val="single" w:color="auto" w:sz="4" w:space="0"/>
            </w:tcBorders>
            <w:vAlign w:val="center"/>
          </w:tcPr>
          <w:p>
            <w:pPr>
              <w:jc w:val="center"/>
              <w:rPr>
                <w:rFonts w:ascii="宋体" w:hAnsi="宋体" w:cs="宋体"/>
                <w:sz w:val="20"/>
                <w:szCs w:val="20"/>
              </w:rPr>
            </w:pPr>
          </w:p>
        </w:tc>
      </w:tr>
      <w:tr>
        <w:tblPrEx>
          <w:tblCellMar>
            <w:top w:w="0" w:type="dxa"/>
            <w:left w:w="108" w:type="dxa"/>
            <w:bottom w:w="0" w:type="dxa"/>
            <w:right w:w="108" w:type="dxa"/>
          </w:tblCellMar>
        </w:tblPrEx>
        <w:trPr>
          <w:trHeight w:val="315" w:hRule="atLeast"/>
        </w:trPr>
        <w:tc>
          <w:tcPr>
            <w:tcW w:w="416"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820" w:type="dxa"/>
            <w:vMerge w:val="continue"/>
            <w:tcBorders>
              <w:top w:val="nil"/>
              <w:left w:val="single" w:color="auto" w:sz="4" w:space="0"/>
              <w:bottom w:val="single" w:color="auto" w:sz="4" w:space="0"/>
              <w:right w:val="single" w:color="auto" w:sz="4" w:space="0"/>
            </w:tcBorders>
            <w:vAlign w:val="center"/>
          </w:tcPr>
          <w:p>
            <w:pPr>
              <w:rPr>
                <w:rFonts w:ascii="宋体" w:hAnsi="宋体" w:cs="宋体"/>
                <w:sz w:val="20"/>
                <w:szCs w:val="20"/>
              </w:rPr>
            </w:pPr>
          </w:p>
        </w:tc>
        <w:tc>
          <w:tcPr>
            <w:tcW w:w="940"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200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xml:space="preserve"> ……</w:t>
            </w:r>
          </w:p>
        </w:tc>
        <w:tc>
          <w:tcPr>
            <w:tcW w:w="86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791"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889"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104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xml:space="preserve"> ……</w:t>
            </w:r>
          </w:p>
        </w:tc>
        <w:tc>
          <w:tcPr>
            <w:tcW w:w="623"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641"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315" w:hRule="atLeast"/>
        </w:trPr>
        <w:tc>
          <w:tcPr>
            <w:tcW w:w="416"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820" w:type="dxa"/>
            <w:vMerge w:val="continue"/>
            <w:tcBorders>
              <w:top w:val="nil"/>
              <w:left w:val="single" w:color="auto" w:sz="4" w:space="0"/>
              <w:bottom w:val="single" w:color="auto" w:sz="4" w:space="0"/>
              <w:right w:val="single" w:color="auto" w:sz="4" w:space="0"/>
            </w:tcBorders>
            <w:vAlign w:val="center"/>
          </w:tcPr>
          <w:p>
            <w:pPr>
              <w:rPr>
                <w:rFonts w:ascii="宋体" w:hAnsi="宋体" w:cs="宋体"/>
                <w:sz w:val="20"/>
                <w:szCs w:val="20"/>
              </w:rPr>
            </w:pPr>
          </w:p>
        </w:tc>
        <w:tc>
          <w:tcPr>
            <w:tcW w:w="940" w:type="dxa"/>
            <w:vMerge w:val="restart"/>
            <w:tcBorders>
              <w:top w:val="nil"/>
              <w:left w:val="single" w:color="auto" w:sz="4" w:space="0"/>
              <w:bottom w:val="single" w:color="000000" w:sz="4" w:space="0"/>
              <w:right w:val="single" w:color="auto" w:sz="4" w:space="0"/>
            </w:tcBorders>
            <w:vAlign w:val="center"/>
          </w:tcPr>
          <w:p>
            <w:pPr>
              <w:jc w:val="center"/>
              <w:rPr>
                <w:rFonts w:ascii="宋体" w:hAnsi="宋体" w:cs="宋体"/>
                <w:sz w:val="20"/>
                <w:szCs w:val="20"/>
              </w:rPr>
            </w:pPr>
            <w:r>
              <w:rPr>
                <w:rFonts w:hint="eastAsia"/>
                <w:sz w:val="20"/>
                <w:szCs w:val="20"/>
              </w:rPr>
              <w:t>社会效益指标</w:t>
            </w:r>
          </w:p>
        </w:tc>
        <w:tc>
          <w:tcPr>
            <w:tcW w:w="200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xml:space="preserve"> 指标1：</w:t>
            </w:r>
          </w:p>
        </w:tc>
        <w:tc>
          <w:tcPr>
            <w:tcW w:w="86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791"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889" w:type="dxa"/>
            <w:vMerge w:val="restart"/>
            <w:tcBorders>
              <w:top w:val="nil"/>
              <w:left w:val="single" w:color="auto" w:sz="4" w:space="0"/>
              <w:bottom w:val="single" w:color="000000" w:sz="4" w:space="0"/>
              <w:right w:val="single" w:color="auto" w:sz="4" w:space="0"/>
            </w:tcBorders>
            <w:vAlign w:val="center"/>
          </w:tcPr>
          <w:p>
            <w:pPr>
              <w:jc w:val="center"/>
              <w:rPr>
                <w:sz w:val="20"/>
                <w:szCs w:val="20"/>
              </w:rPr>
            </w:pPr>
            <w:r>
              <w:rPr>
                <w:rFonts w:hint="eastAsia"/>
                <w:sz w:val="20"/>
                <w:szCs w:val="20"/>
              </w:rPr>
              <w:t>社会效</w:t>
            </w:r>
          </w:p>
          <w:p>
            <w:pPr>
              <w:jc w:val="center"/>
              <w:rPr>
                <w:rFonts w:ascii="宋体" w:hAnsi="宋体" w:cs="宋体"/>
                <w:sz w:val="20"/>
                <w:szCs w:val="20"/>
              </w:rPr>
            </w:pPr>
            <w:r>
              <w:rPr>
                <w:rFonts w:hint="eastAsia"/>
                <w:sz w:val="20"/>
                <w:szCs w:val="20"/>
              </w:rPr>
              <w:t>益指标</w:t>
            </w:r>
          </w:p>
        </w:tc>
        <w:tc>
          <w:tcPr>
            <w:tcW w:w="1040" w:type="dxa"/>
            <w:tcBorders>
              <w:top w:val="nil"/>
              <w:left w:val="nil"/>
              <w:bottom w:val="single" w:color="auto" w:sz="4" w:space="0"/>
              <w:right w:val="single" w:color="auto" w:sz="4" w:space="0"/>
            </w:tcBorders>
            <w:vAlign w:val="center"/>
          </w:tcPr>
          <w:p>
            <w:pPr>
              <w:widowControl/>
              <w:jc w:val="left"/>
              <w:textAlignment w:val="center"/>
              <w:rPr>
                <w:rFonts w:hint="eastAsia" w:ascii="宋体" w:hAnsi="宋体" w:eastAsia="宋体" w:cs="宋体"/>
                <w:sz w:val="20"/>
                <w:szCs w:val="20"/>
                <w:lang w:eastAsia="zh-CN"/>
              </w:rPr>
            </w:pPr>
            <w:r>
              <w:rPr>
                <w:rFonts w:hint="eastAsia" w:ascii="宋体" w:hAnsi="宋体" w:cs="宋体"/>
                <w:sz w:val="20"/>
                <w:szCs w:val="20"/>
                <w:lang w:eastAsia="zh-CN"/>
              </w:rPr>
              <w:t>维持工作顺利进行</w:t>
            </w:r>
          </w:p>
        </w:tc>
        <w:tc>
          <w:tcPr>
            <w:tcW w:w="623" w:type="dxa"/>
            <w:tcBorders>
              <w:top w:val="nil"/>
              <w:left w:val="nil"/>
              <w:bottom w:val="single" w:color="auto" w:sz="4" w:space="0"/>
              <w:right w:val="single" w:color="auto" w:sz="4" w:space="0"/>
            </w:tcBorders>
            <w:vAlign w:val="center"/>
          </w:tcPr>
          <w:p>
            <w:pPr>
              <w:jc w:val="center"/>
              <w:rPr>
                <w:rFonts w:hint="eastAsia" w:ascii="宋体" w:hAnsi="宋体" w:eastAsia="宋体" w:cs="宋体"/>
                <w:sz w:val="20"/>
                <w:szCs w:val="20"/>
                <w:lang w:eastAsia="zh-CN"/>
              </w:rPr>
            </w:pPr>
            <w:r>
              <w:rPr>
                <w:rFonts w:hint="eastAsia" w:ascii="宋体" w:hAnsi="宋体" w:cs="宋体"/>
                <w:sz w:val="20"/>
                <w:szCs w:val="20"/>
                <w:lang w:eastAsia="zh-CN"/>
              </w:rPr>
              <w:t>效果明显</w:t>
            </w:r>
          </w:p>
        </w:tc>
        <w:tc>
          <w:tcPr>
            <w:tcW w:w="641" w:type="dxa"/>
            <w:tcBorders>
              <w:top w:val="nil"/>
              <w:left w:val="nil"/>
              <w:bottom w:val="single" w:color="auto" w:sz="4" w:space="0"/>
              <w:right w:val="single" w:color="auto" w:sz="4" w:space="0"/>
            </w:tcBorders>
            <w:vAlign w:val="center"/>
          </w:tcPr>
          <w:p>
            <w:pPr>
              <w:jc w:val="center"/>
              <w:rPr>
                <w:rFonts w:hint="eastAsia" w:ascii="宋体" w:hAnsi="宋体" w:eastAsia="宋体" w:cs="宋体"/>
                <w:sz w:val="20"/>
                <w:szCs w:val="20"/>
                <w:lang w:eastAsia="zh-CN"/>
              </w:rPr>
            </w:pPr>
            <w:r>
              <w:rPr>
                <w:rFonts w:hint="eastAsia" w:ascii="宋体" w:hAnsi="宋体" w:cs="宋体"/>
                <w:sz w:val="20"/>
                <w:szCs w:val="20"/>
                <w:lang w:eastAsia="zh-CN"/>
              </w:rPr>
              <w:t>计划标准</w:t>
            </w:r>
          </w:p>
        </w:tc>
      </w:tr>
      <w:tr>
        <w:tblPrEx>
          <w:tblCellMar>
            <w:top w:w="0" w:type="dxa"/>
            <w:left w:w="108" w:type="dxa"/>
            <w:bottom w:w="0" w:type="dxa"/>
            <w:right w:w="108" w:type="dxa"/>
          </w:tblCellMar>
        </w:tblPrEx>
        <w:trPr>
          <w:trHeight w:val="315" w:hRule="atLeast"/>
        </w:trPr>
        <w:tc>
          <w:tcPr>
            <w:tcW w:w="416"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820" w:type="dxa"/>
            <w:vMerge w:val="continue"/>
            <w:tcBorders>
              <w:top w:val="nil"/>
              <w:left w:val="single" w:color="auto" w:sz="4" w:space="0"/>
              <w:bottom w:val="single" w:color="auto" w:sz="4" w:space="0"/>
              <w:right w:val="single" w:color="auto" w:sz="4" w:space="0"/>
            </w:tcBorders>
            <w:vAlign w:val="center"/>
          </w:tcPr>
          <w:p>
            <w:pPr>
              <w:rPr>
                <w:rFonts w:ascii="宋体" w:hAnsi="宋体" w:cs="宋体"/>
                <w:sz w:val="20"/>
                <w:szCs w:val="20"/>
              </w:rPr>
            </w:pPr>
          </w:p>
        </w:tc>
        <w:tc>
          <w:tcPr>
            <w:tcW w:w="940"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200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xml:space="preserve"> ……</w:t>
            </w:r>
          </w:p>
        </w:tc>
        <w:tc>
          <w:tcPr>
            <w:tcW w:w="86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791"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889"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1040"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sz w:val="20"/>
                <w:szCs w:val="20"/>
              </w:rPr>
            </w:pPr>
          </w:p>
        </w:tc>
        <w:tc>
          <w:tcPr>
            <w:tcW w:w="623" w:type="dxa"/>
            <w:tcBorders>
              <w:top w:val="nil"/>
              <w:left w:val="nil"/>
              <w:bottom w:val="single" w:color="auto" w:sz="4" w:space="0"/>
              <w:right w:val="single" w:color="auto" w:sz="4" w:space="0"/>
            </w:tcBorders>
            <w:vAlign w:val="center"/>
          </w:tcPr>
          <w:p>
            <w:pPr>
              <w:jc w:val="center"/>
              <w:rPr>
                <w:rFonts w:ascii="宋体" w:hAnsi="宋体" w:cs="宋体"/>
                <w:sz w:val="20"/>
                <w:szCs w:val="20"/>
              </w:rPr>
            </w:pPr>
          </w:p>
        </w:tc>
        <w:tc>
          <w:tcPr>
            <w:tcW w:w="641" w:type="dxa"/>
            <w:tcBorders>
              <w:top w:val="nil"/>
              <w:left w:val="nil"/>
              <w:bottom w:val="single" w:color="auto" w:sz="4" w:space="0"/>
              <w:right w:val="single" w:color="auto" w:sz="4" w:space="0"/>
            </w:tcBorders>
            <w:vAlign w:val="center"/>
          </w:tcPr>
          <w:p>
            <w:pPr>
              <w:jc w:val="center"/>
              <w:rPr>
                <w:rFonts w:ascii="宋体" w:hAnsi="宋体" w:cs="宋体"/>
                <w:sz w:val="20"/>
                <w:szCs w:val="20"/>
              </w:rPr>
            </w:pPr>
          </w:p>
        </w:tc>
      </w:tr>
      <w:tr>
        <w:tblPrEx>
          <w:tblCellMar>
            <w:top w:w="0" w:type="dxa"/>
            <w:left w:w="108" w:type="dxa"/>
            <w:bottom w:w="0" w:type="dxa"/>
            <w:right w:w="108" w:type="dxa"/>
          </w:tblCellMar>
        </w:tblPrEx>
        <w:trPr>
          <w:trHeight w:val="315" w:hRule="atLeast"/>
        </w:trPr>
        <w:tc>
          <w:tcPr>
            <w:tcW w:w="416"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820" w:type="dxa"/>
            <w:vMerge w:val="continue"/>
            <w:tcBorders>
              <w:top w:val="nil"/>
              <w:left w:val="single" w:color="auto" w:sz="4" w:space="0"/>
              <w:bottom w:val="single" w:color="auto" w:sz="4" w:space="0"/>
              <w:right w:val="single" w:color="auto" w:sz="4" w:space="0"/>
            </w:tcBorders>
            <w:vAlign w:val="center"/>
          </w:tcPr>
          <w:p>
            <w:pPr>
              <w:rPr>
                <w:rFonts w:ascii="宋体" w:hAnsi="宋体" w:cs="宋体"/>
                <w:sz w:val="20"/>
                <w:szCs w:val="20"/>
              </w:rPr>
            </w:pPr>
          </w:p>
        </w:tc>
        <w:tc>
          <w:tcPr>
            <w:tcW w:w="940" w:type="dxa"/>
            <w:vMerge w:val="restart"/>
            <w:tcBorders>
              <w:top w:val="nil"/>
              <w:left w:val="single" w:color="auto" w:sz="4" w:space="0"/>
              <w:bottom w:val="single" w:color="000000" w:sz="4" w:space="0"/>
              <w:right w:val="single" w:color="auto" w:sz="4" w:space="0"/>
            </w:tcBorders>
            <w:vAlign w:val="center"/>
          </w:tcPr>
          <w:p>
            <w:pPr>
              <w:jc w:val="center"/>
              <w:rPr>
                <w:rFonts w:ascii="宋体" w:hAnsi="宋体" w:cs="宋体"/>
                <w:sz w:val="20"/>
                <w:szCs w:val="20"/>
              </w:rPr>
            </w:pPr>
            <w:r>
              <w:rPr>
                <w:rFonts w:hint="eastAsia"/>
                <w:sz w:val="20"/>
                <w:szCs w:val="20"/>
              </w:rPr>
              <w:t>生态效益指标</w:t>
            </w:r>
          </w:p>
        </w:tc>
        <w:tc>
          <w:tcPr>
            <w:tcW w:w="200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xml:space="preserve"> 指标1：</w:t>
            </w:r>
          </w:p>
        </w:tc>
        <w:tc>
          <w:tcPr>
            <w:tcW w:w="86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791"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889" w:type="dxa"/>
            <w:vMerge w:val="restart"/>
            <w:tcBorders>
              <w:top w:val="nil"/>
              <w:left w:val="single" w:color="auto" w:sz="4" w:space="0"/>
              <w:bottom w:val="single" w:color="000000" w:sz="4" w:space="0"/>
              <w:right w:val="single" w:color="auto" w:sz="4" w:space="0"/>
            </w:tcBorders>
            <w:vAlign w:val="center"/>
          </w:tcPr>
          <w:p>
            <w:pPr>
              <w:jc w:val="center"/>
              <w:rPr>
                <w:rFonts w:ascii="宋体" w:hAnsi="宋体" w:cs="宋体"/>
                <w:sz w:val="20"/>
                <w:szCs w:val="20"/>
              </w:rPr>
            </w:pPr>
            <w:r>
              <w:rPr>
                <w:rFonts w:hint="eastAsia"/>
                <w:sz w:val="20"/>
                <w:szCs w:val="20"/>
              </w:rPr>
              <w:t>生态效益指标</w:t>
            </w:r>
          </w:p>
        </w:tc>
        <w:tc>
          <w:tcPr>
            <w:tcW w:w="1040" w:type="dxa"/>
            <w:tcBorders>
              <w:top w:val="nil"/>
              <w:left w:val="nil"/>
              <w:bottom w:val="single" w:color="auto" w:sz="4" w:space="0"/>
              <w:right w:val="single" w:color="auto" w:sz="4" w:space="0"/>
            </w:tcBorders>
            <w:vAlign w:val="center"/>
          </w:tcPr>
          <w:p>
            <w:pPr>
              <w:rPr>
                <w:rFonts w:ascii="宋体" w:hAnsi="宋体" w:cs="宋体"/>
                <w:sz w:val="20"/>
                <w:szCs w:val="20"/>
              </w:rPr>
            </w:pPr>
          </w:p>
        </w:tc>
        <w:tc>
          <w:tcPr>
            <w:tcW w:w="623" w:type="dxa"/>
            <w:tcBorders>
              <w:top w:val="nil"/>
              <w:left w:val="nil"/>
              <w:bottom w:val="single" w:color="auto" w:sz="4" w:space="0"/>
              <w:right w:val="single" w:color="auto" w:sz="4" w:space="0"/>
            </w:tcBorders>
            <w:vAlign w:val="center"/>
          </w:tcPr>
          <w:p>
            <w:pPr>
              <w:rPr>
                <w:rFonts w:ascii="宋体" w:hAnsi="宋体" w:cs="宋体"/>
                <w:sz w:val="20"/>
                <w:szCs w:val="20"/>
              </w:rPr>
            </w:pPr>
          </w:p>
        </w:tc>
        <w:tc>
          <w:tcPr>
            <w:tcW w:w="641" w:type="dxa"/>
            <w:tcBorders>
              <w:top w:val="nil"/>
              <w:left w:val="nil"/>
              <w:bottom w:val="single" w:color="auto" w:sz="4" w:space="0"/>
              <w:right w:val="single" w:color="auto" w:sz="4" w:space="0"/>
            </w:tcBorders>
            <w:vAlign w:val="center"/>
          </w:tcPr>
          <w:p>
            <w:pPr>
              <w:rPr>
                <w:rFonts w:ascii="宋体" w:hAnsi="宋体" w:cs="宋体"/>
                <w:sz w:val="20"/>
                <w:szCs w:val="20"/>
              </w:rPr>
            </w:pPr>
          </w:p>
        </w:tc>
      </w:tr>
      <w:tr>
        <w:tblPrEx>
          <w:tblCellMar>
            <w:top w:w="0" w:type="dxa"/>
            <w:left w:w="108" w:type="dxa"/>
            <w:bottom w:w="0" w:type="dxa"/>
            <w:right w:w="108" w:type="dxa"/>
          </w:tblCellMar>
        </w:tblPrEx>
        <w:trPr>
          <w:trHeight w:val="315" w:hRule="atLeast"/>
        </w:trPr>
        <w:tc>
          <w:tcPr>
            <w:tcW w:w="416"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820" w:type="dxa"/>
            <w:vMerge w:val="continue"/>
            <w:tcBorders>
              <w:top w:val="nil"/>
              <w:left w:val="single" w:color="auto" w:sz="4" w:space="0"/>
              <w:bottom w:val="single" w:color="auto" w:sz="4" w:space="0"/>
              <w:right w:val="single" w:color="auto" w:sz="4" w:space="0"/>
            </w:tcBorders>
            <w:vAlign w:val="center"/>
          </w:tcPr>
          <w:p>
            <w:pPr>
              <w:rPr>
                <w:rFonts w:ascii="宋体" w:hAnsi="宋体" w:cs="宋体"/>
                <w:sz w:val="20"/>
                <w:szCs w:val="20"/>
              </w:rPr>
            </w:pPr>
          </w:p>
        </w:tc>
        <w:tc>
          <w:tcPr>
            <w:tcW w:w="940"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200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xml:space="preserve"> ……</w:t>
            </w:r>
          </w:p>
        </w:tc>
        <w:tc>
          <w:tcPr>
            <w:tcW w:w="86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791"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889"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1040" w:type="dxa"/>
            <w:tcBorders>
              <w:top w:val="nil"/>
              <w:left w:val="nil"/>
              <w:bottom w:val="single" w:color="auto" w:sz="4" w:space="0"/>
              <w:right w:val="single" w:color="auto" w:sz="4" w:space="0"/>
            </w:tcBorders>
            <w:vAlign w:val="center"/>
          </w:tcPr>
          <w:p>
            <w:pPr>
              <w:rPr>
                <w:rFonts w:ascii="宋体" w:hAnsi="宋体" w:cs="宋体"/>
                <w:sz w:val="20"/>
                <w:szCs w:val="20"/>
              </w:rPr>
            </w:pPr>
          </w:p>
        </w:tc>
        <w:tc>
          <w:tcPr>
            <w:tcW w:w="623" w:type="dxa"/>
            <w:tcBorders>
              <w:top w:val="nil"/>
              <w:left w:val="nil"/>
              <w:bottom w:val="single" w:color="auto" w:sz="4" w:space="0"/>
              <w:right w:val="single" w:color="auto" w:sz="4" w:space="0"/>
            </w:tcBorders>
            <w:vAlign w:val="center"/>
          </w:tcPr>
          <w:p>
            <w:pPr>
              <w:rPr>
                <w:rFonts w:ascii="宋体" w:hAnsi="宋体" w:cs="宋体"/>
                <w:sz w:val="20"/>
                <w:szCs w:val="20"/>
              </w:rPr>
            </w:pPr>
          </w:p>
        </w:tc>
        <w:tc>
          <w:tcPr>
            <w:tcW w:w="641" w:type="dxa"/>
            <w:tcBorders>
              <w:top w:val="nil"/>
              <w:left w:val="nil"/>
              <w:bottom w:val="single" w:color="auto" w:sz="4" w:space="0"/>
              <w:right w:val="single" w:color="auto" w:sz="4" w:space="0"/>
            </w:tcBorders>
            <w:vAlign w:val="center"/>
          </w:tcPr>
          <w:p>
            <w:pPr>
              <w:rPr>
                <w:rFonts w:ascii="宋体" w:hAnsi="宋体" w:cs="宋体"/>
                <w:sz w:val="20"/>
                <w:szCs w:val="20"/>
              </w:rPr>
            </w:pPr>
          </w:p>
        </w:tc>
      </w:tr>
      <w:tr>
        <w:tblPrEx>
          <w:tblCellMar>
            <w:top w:w="0" w:type="dxa"/>
            <w:left w:w="108" w:type="dxa"/>
            <w:bottom w:w="0" w:type="dxa"/>
            <w:right w:w="108" w:type="dxa"/>
          </w:tblCellMar>
        </w:tblPrEx>
        <w:trPr>
          <w:trHeight w:val="315" w:hRule="atLeast"/>
        </w:trPr>
        <w:tc>
          <w:tcPr>
            <w:tcW w:w="416"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820" w:type="dxa"/>
            <w:vMerge w:val="continue"/>
            <w:tcBorders>
              <w:top w:val="nil"/>
              <w:left w:val="single" w:color="auto" w:sz="4" w:space="0"/>
              <w:bottom w:val="single" w:color="auto" w:sz="4" w:space="0"/>
              <w:right w:val="single" w:color="auto" w:sz="4" w:space="0"/>
            </w:tcBorders>
            <w:vAlign w:val="center"/>
          </w:tcPr>
          <w:p>
            <w:pPr>
              <w:rPr>
                <w:rFonts w:ascii="宋体" w:hAnsi="宋体" w:cs="宋体"/>
                <w:sz w:val="20"/>
                <w:szCs w:val="20"/>
              </w:rPr>
            </w:pPr>
          </w:p>
        </w:tc>
        <w:tc>
          <w:tcPr>
            <w:tcW w:w="940" w:type="dxa"/>
            <w:vMerge w:val="restart"/>
            <w:tcBorders>
              <w:top w:val="nil"/>
              <w:left w:val="single" w:color="auto" w:sz="4" w:space="0"/>
              <w:bottom w:val="single" w:color="000000" w:sz="4" w:space="0"/>
              <w:right w:val="single" w:color="auto" w:sz="4" w:space="0"/>
            </w:tcBorders>
            <w:vAlign w:val="center"/>
          </w:tcPr>
          <w:p>
            <w:pPr>
              <w:jc w:val="center"/>
              <w:rPr>
                <w:rFonts w:ascii="宋体" w:hAnsi="宋体" w:cs="宋体"/>
                <w:sz w:val="20"/>
                <w:szCs w:val="20"/>
              </w:rPr>
            </w:pPr>
            <w:r>
              <w:rPr>
                <w:rFonts w:hint="eastAsia"/>
                <w:sz w:val="20"/>
                <w:szCs w:val="20"/>
              </w:rPr>
              <w:t>可持续影响</w:t>
            </w:r>
            <w:r>
              <w:rPr>
                <w:rFonts w:hint="eastAsia"/>
                <w:sz w:val="20"/>
                <w:szCs w:val="20"/>
              </w:rPr>
              <w:br w:type="textWrapping"/>
            </w:r>
            <w:r>
              <w:rPr>
                <w:rFonts w:hint="eastAsia"/>
                <w:sz w:val="20"/>
                <w:szCs w:val="20"/>
              </w:rPr>
              <w:t>指标</w:t>
            </w:r>
          </w:p>
        </w:tc>
        <w:tc>
          <w:tcPr>
            <w:tcW w:w="200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xml:space="preserve"> 指标1：</w:t>
            </w:r>
          </w:p>
        </w:tc>
        <w:tc>
          <w:tcPr>
            <w:tcW w:w="86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791"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889" w:type="dxa"/>
            <w:vMerge w:val="restart"/>
            <w:tcBorders>
              <w:top w:val="nil"/>
              <w:left w:val="single" w:color="auto" w:sz="4" w:space="0"/>
              <w:bottom w:val="single" w:color="000000" w:sz="4" w:space="0"/>
              <w:right w:val="single" w:color="auto" w:sz="4" w:space="0"/>
            </w:tcBorders>
            <w:vAlign w:val="center"/>
          </w:tcPr>
          <w:p>
            <w:pPr>
              <w:jc w:val="center"/>
              <w:rPr>
                <w:sz w:val="20"/>
                <w:szCs w:val="20"/>
              </w:rPr>
            </w:pPr>
            <w:r>
              <w:rPr>
                <w:rFonts w:hint="eastAsia"/>
                <w:sz w:val="20"/>
                <w:szCs w:val="20"/>
              </w:rPr>
              <w:t>可持续</w:t>
            </w:r>
          </w:p>
          <w:p>
            <w:pPr>
              <w:jc w:val="center"/>
              <w:rPr>
                <w:sz w:val="20"/>
                <w:szCs w:val="20"/>
              </w:rPr>
            </w:pPr>
            <w:r>
              <w:rPr>
                <w:rFonts w:hint="eastAsia"/>
                <w:sz w:val="20"/>
                <w:szCs w:val="20"/>
              </w:rPr>
              <w:t>影响</w:t>
            </w:r>
          </w:p>
          <w:p>
            <w:pPr>
              <w:jc w:val="center"/>
              <w:rPr>
                <w:rFonts w:ascii="宋体" w:hAnsi="宋体" w:cs="宋体"/>
                <w:sz w:val="20"/>
                <w:szCs w:val="20"/>
              </w:rPr>
            </w:pPr>
            <w:r>
              <w:rPr>
                <w:rFonts w:hint="eastAsia"/>
                <w:sz w:val="20"/>
                <w:szCs w:val="20"/>
              </w:rPr>
              <w:t>指标</w:t>
            </w:r>
          </w:p>
        </w:tc>
        <w:tc>
          <w:tcPr>
            <w:tcW w:w="1040" w:type="dxa"/>
            <w:tcBorders>
              <w:top w:val="nil"/>
              <w:left w:val="nil"/>
              <w:bottom w:val="single" w:color="auto" w:sz="4" w:space="0"/>
              <w:right w:val="single" w:color="auto" w:sz="4" w:space="0"/>
            </w:tcBorders>
            <w:vAlign w:val="center"/>
          </w:tcPr>
          <w:p>
            <w:pPr>
              <w:rPr>
                <w:rFonts w:ascii="宋体" w:hAnsi="宋体" w:cs="宋体"/>
                <w:sz w:val="20"/>
                <w:szCs w:val="20"/>
              </w:rPr>
            </w:pPr>
          </w:p>
        </w:tc>
        <w:tc>
          <w:tcPr>
            <w:tcW w:w="623" w:type="dxa"/>
            <w:tcBorders>
              <w:top w:val="nil"/>
              <w:left w:val="nil"/>
              <w:bottom w:val="single" w:color="auto" w:sz="4" w:space="0"/>
              <w:right w:val="single" w:color="auto" w:sz="4" w:space="0"/>
            </w:tcBorders>
            <w:vAlign w:val="center"/>
          </w:tcPr>
          <w:p>
            <w:pPr>
              <w:rPr>
                <w:rFonts w:ascii="宋体" w:hAnsi="宋体" w:cs="宋体"/>
                <w:sz w:val="20"/>
                <w:szCs w:val="20"/>
              </w:rPr>
            </w:pPr>
          </w:p>
        </w:tc>
        <w:tc>
          <w:tcPr>
            <w:tcW w:w="641" w:type="dxa"/>
            <w:tcBorders>
              <w:top w:val="nil"/>
              <w:left w:val="nil"/>
              <w:bottom w:val="single" w:color="auto" w:sz="4" w:space="0"/>
              <w:right w:val="single" w:color="auto" w:sz="4" w:space="0"/>
            </w:tcBorders>
            <w:vAlign w:val="center"/>
          </w:tcPr>
          <w:p>
            <w:pPr>
              <w:rPr>
                <w:rFonts w:ascii="宋体" w:hAnsi="宋体" w:cs="宋体"/>
                <w:sz w:val="20"/>
                <w:szCs w:val="20"/>
              </w:rPr>
            </w:pPr>
          </w:p>
        </w:tc>
      </w:tr>
      <w:tr>
        <w:tblPrEx>
          <w:tblCellMar>
            <w:top w:w="0" w:type="dxa"/>
            <w:left w:w="108" w:type="dxa"/>
            <w:bottom w:w="0" w:type="dxa"/>
            <w:right w:w="108" w:type="dxa"/>
          </w:tblCellMar>
        </w:tblPrEx>
        <w:trPr>
          <w:trHeight w:val="315" w:hRule="atLeast"/>
        </w:trPr>
        <w:tc>
          <w:tcPr>
            <w:tcW w:w="416"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820" w:type="dxa"/>
            <w:vMerge w:val="continue"/>
            <w:tcBorders>
              <w:top w:val="nil"/>
              <w:left w:val="single" w:color="auto" w:sz="4" w:space="0"/>
              <w:bottom w:val="single" w:color="auto" w:sz="4" w:space="0"/>
              <w:right w:val="single" w:color="auto" w:sz="4" w:space="0"/>
            </w:tcBorders>
            <w:vAlign w:val="center"/>
          </w:tcPr>
          <w:p>
            <w:pPr>
              <w:rPr>
                <w:rFonts w:ascii="宋体" w:hAnsi="宋体" w:cs="宋体"/>
                <w:sz w:val="20"/>
                <w:szCs w:val="20"/>
              </w:rPr>
            </w:pPr>
          </w:p>
        </w:tc>
        <w:tc>
          <w:tcPr>
            <w:tcW w:w="940"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200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xml:space="preserve"> ……</w:t>
            </w:r>
          </w:p>
        </w:tc>
        <w:tc>
          <w:tcPr>
            <w:tcW w:w="86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791"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889"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1040" w:type="dxa"/>
            <w:tcBorders>
              <w:top w:val="nil"/>
              <w:left w:val="nil"/>
              <w:bottom w:val="single" w:color="auto" w:sz="4" w:space="0"/>
              <w:right w:val="single" w:color="auto" w:sz="4" w:space="0"/>
            </w:tcBorders>
            <w:vAlign w:val="center"/>
          </w:tcPr>
          <w:p>
            <w:pPr>
              <w:rPr>
                <w:rFonts w:ascii="宋体" w:hAnsi="宋体" w:cs="宋体"/>
                <w:sz w:val="20"/>
                <w:szCs w:val="20"/>
              </w:rPr>
            </w:pPr>
          </w:p>
        </w:tc>
        <w:tc>
          <w:tcPr>
            <w:tcW w:w="623" w:type="dxa"/>
            <w:tcBorders>
              <w:top w:val="nil"/>
              <w:left w:val="nil"/>
              <w:bottom w:val="single" w:color="auto" w:sz="4" w:space="0"/>
              <w:right w:val="single" w:color="auto" w:sz="4" w:space="0"/>
            </w:tcBorders>
            <w:vAlign w:val="center"/>
          </w:tcPr>
          <w:p>
            <w:pPr>
              <w:rPr>
                <w:rFonts w:ascii="宋体" w:hAnsi="宋体" w:cs="宋体"/>
                <w:sz w:val="20"/>
                <w:szCs w:val="20"/>
              </w:rPr>
            </w:pPr>
          </w:p>
        </w:tc>
        <w:tc>
          <w:tcPr>
            <w:tcW w:w="641" w:type="dxa"/>
            <w:tcBorders>
              <w:top w:val="nil"/>
              <w:left w:val="nil"/>
              <w:bottom w:val="single" w:color="auto" w:sz="4" w:space="0"/>
              <w:right w:val="single" w:color="auto" w:sz="4" w:space="0"/>
            </w:tcBorders>
            <w:vAlign w:val="center"/>
          </w:tcPr>
          <w:p>
            <w:pPr>
              <w:rPr>
                <w:rFonts w:ascii="宋体" w:hAnsi="宋体" w:cs="宋体"/>
                <w:sz w:val="20"/>
                <w:szCs w:val="20"/>
              </w:rPr>
            </w:pPr>
          </w:p>
        </w:tc>
      </w:tr>
      <w:tr>
        <w:tblPrEx>
          <w:tblCellMar>
            <w:top w:w="0" w:type="dxa"/>
            <w:left w:w="108" w:type="dxa"/>
            <w:bottom w:w="0" w:type="dxa"/>
            <w:right w:w="108" w:type="dxa"/>
          </w:tblCellMar>
        </w:tblPrEx>
        <w:trPr>
          <w:trHeight w:val="315" w:hRule="atLeast"/>
        </w:trPr>
        <w:tc>
          <w:tcPr>
            <w:tcW w:w="416"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820" w:type="dxa"/>
            <w:vMerge w:val="continue"/>
            <w:tcBorders>
              <w:top w:val="nil"/>
              <w:left w:val="single" w:color="auto" w:sz="4" w:space="0"/>
              <w:bottom w:val="single" w:color="auto" w:sz="4" w:space="0"/>
              <w:right w:val="single" w:color="auto" w:sz="4" w:space="0"/>
            </w:tcBorders>
            <w:vAlign w:val="center"/>
          </w:tcPr>
          <w:p>
            <w:pPr>
              <w:rPr>
                <w:rFonts w:ascii="宋体" w:hAnsi="宋体" w:cs="宋体"/>
                <w:sz w:val="20"/>
                <w:szCs w:val="20"/>
              </w:rPr>
            </w:pPr>
          </w:p>
        </w:tc>
        <w:tc>
          <w:tcPr>
            <w:tcW w:w="940"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w:t>
            </w:r>
          </w:p>
        </w:tc>
        <w:tc>
          <w:tcPr>
            <w:tcW w:w="200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86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791"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889"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w:t>
            </w:r>
          </w:p>
        </w:tc>
        <w:tc>
          <w:tcPr>
            <w:tcW w:w="1040" w:type="dxa"/>
            <w:tcBorders>
              <w:top w:val="nil"/>
              <w:left w:val="nil"/>
              <w:bottom w:val="single" w:color="auto" w:sz="4" w:space="0"/>
              <w:right w:val="nil"/>
            </w:tcBorders>
            <w:vAlign w:val="center"/>
          </w:tcPr>
          <w:p>
            <w:pPr>
              <w:rPr>
                <w:rFonts w:ascii="宋体" w:hAnsi="宋体" w:cs="宋体"/>
                <w:sz w:val="20"/>
                <w:szCs w:val="20"/>
              </w:rPr>
            </w:pPr>
          </w:p>
        </w:tc>
        <w:tc>
          <w:tcPr>
            <w:tcW w:w="623" w:type="dxa"/>
            <w:tcBorders>
              <w:top w:val="nil"/>
              <w:left w:val="single" w:color="auto" w:sz="4" w:space="0"/>
              <w:bottom w:val="single" w:color="auto" w:sz="4" w:space="0"/>
              <w:right w:val="single" w:color="auto" w:sz="4" w:space="0"/>
            </w:tcBorders>
            <w:vAlign w:val="center"/>
          </w:tcPr>
          <w:p>
            <w:pPr>
              <w:rPr>
                <w:rFonts w:ascii="宋体" w:hAnsi="宋体" w:cs="宋体"/>
                <w:sz w:val="20"/>
                <w:szCs w:val="20"/>
              </w:rPr>
            </w:pPr>
          </w:p>
        </w:tc>
        <w:tc>
          <w:tcPr>
            <w:tcW w:w="641" w:type="dxa"/>
            <w:tcBorders>
              <w:top w:val="nil"/>
              <w:left w:val="nil"/>
              <w:bottom w:val="single" w:color="auto" w:sz="4" w:space="0"/>
              <w:right w:val="single" w:color="auto" w:sz="4" w:space="0"/>
            </w:tcBorders>
            <w:vAlign w:val="center"/>
          </w:tcPr>
          <w:p>
            <w:pPr>
              <w:rPr>
                <w:rFonts w:ascii="宋体" w:hAnsi="宋体" w:cs="宋体"/>
                <w:sz w:val="20"/>
                <w:szCs w:val="20"/>
              </w:rPr>
            </w:pPr>
          </w:p>
        </w:tc>
      </w:tr>
      <w:tr>
        <w:tblPrEx>
          <w:tblCellMar>
            <w:top w:w="0" w:type="dxa"/>
            <w:left w:w="108" w:type="dxa"/>
            <w:bottom w:w="0" w:type="dxa"/>
            <w:right w:w="108" w:type="dxa"/>
          </w:tblCellMar>
        </w:tblPrEx>
        <w:trPr>
          <w:trHeight w:val="315" w:hRule="atLeast"/>
        </w:trPr>
        <w:tc>
          <w:tcPr>
            <w:tcW w:w="416"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820" w:type="dxa"/>
            <w:vMerge w:val="restart"/>
            <w:tcBorders>
              <w:top w:val="nil"/>
              <w:left w:val="single" w:color="auto" w:sz="4" w:space="0"/>
              <w:bottom w:val="single" w:color="000000" w:sz="4" w:space="0"/>
              <w:right w:val="single" w:color="auto" w:sz="4" w:space="0"/>
            </w:tcBorders>
            <w:vAlign w:val="center"/>
          </w:tcPr>
          <w:p>
            <w:pPr>
              <w:jc w:val="center"/>
              <w:rPr>
                <w:rFonts w:ascii="宋体" w:hAnsi="宋体" w:cs="宋体"/>
                <w:sz w:val="20"/>
                <w:szCs w:val="20"/>
              </w:rPr>
            </w:pPr>
            <w:r>
              <w:rPr>
                <w:rFonts w:hint="eastAsia"/>
                <w:sz w:val="20"/>
                <w:szCs w:val="20"/>
              </w:rPr>
              <w:t>满意度指标</w:t>
            </w:r>
          </w:p>
        </w:tc>
        <w:tc>
          <w:tcPr>
            <w:tcW w:w="940" w:type="dxa"/>
            <w:vMerge w:val="restart"/>
            <w:tcBorders>
              <w:top w:val="nil"/>
              <w:left w:val="single" w:color="auto" w:sz="4" w:space="0"/>
              <w:bottom w:val="single" w:color="000000" w:sz="4" w:space="0"/>
              <w:right w:val="single" w:color="auto" w:sz="4" w:space="0"/>
            </w:tcBorders>
            <w:vAlign w:val="center"/>
          </w:tcPr>
          <w:p>
            <w:pPr>
              <w:jc w:val="center"/>
              <w:rPr>
                <w:rFonts w:ascii="宋体" w:hAnsi="宋体" w:cs="宋体"/>
                <w:sz w:val="20"/>
                <w:szCs w:val="20"/>
              </w:rPr>
            </w:pPr>
            <w:r>
              <w:rPr>
                <w:rFonts w:hint="eastAsia"/>
                <w:sz w:val="20"/>
                <w:szCs w:val="20"/>
              </w:rPr>
              <w:t>服务对象满意度指标</w:t>
            </w:r>
          </w:p>
        </w:tc>
        <w:tc>
          <w:tcPr>
            <w:tcW w:w="200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xml:space="preserve"> 指标1：</w:t>
            </w:r>
          </w:p>
        </w:tc>
        <w:tc>
          <w:tcPr>
            <w:tcW w:w="860"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　</w:t>
            </w:r>
          </w:p>
        </w:tc>
        <w:tc>
          <w:tcPr>
            <w:tcW w:w="791"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　</w:t>
            </w:r>
          </w:p>
        </w:tc>
        <w:tc>
          <w:tcPr>
            <w:tcW w:w="889" w:type="dxa"/>
            <w:vMerge w:val="restart"/>
            <w:tcBorders>
              <w:top w:val="nil"/>
              <w:left w:val="single" w:color="auto" w:sz="4" w:space="0"/>
              <w:bottom w:val="single" w:color="000000" w:sz="4" w:space="0"/>
              <w:right w:val="single" w:color="auto" w:sz="4" w:space="0"/>
            </w:tcBorders>
            <w:vAlign w:val="center"/>
          </w:tcPr>
          <w:p>
            <w:pPr>
              <w:jc w:val="center"/>
              <w:rPr>
                <w:sz w:val="20"/>
                <w:szCs w:val="20"/>
              </w:rPr>
            </w:pPr>
            <w:r>
              <w:rPr>
                <w:rFonts w:hint="eastAsia"/>
                <w:sz w:val="20"/>
                <w:szCs w:val="20"/>
              </w:rPr>
              <w:t>服务对</w:t>
            </w:r>
          </w:p>
          <w:p>
            <w:pPr>
              <w:jc w:val="center"/>
              <w:rPr>
                <w:sz w:val="20"/>
                <w:szCs w:val="20"/>
              </w:rPr>
            </w:pPr>
            <w:r>
              <w:rPr>
                <w:rFonts w:hint="eastAsia"/>
                <w:sz w:val="20"/>
                <w:szCs w:val="20"/>
              </w:rPr>
              <w:t>象满意</w:t>
            </w:r>
          </w:p>
          <w:p>
            <w:pPr>
              <w:jc w:val="center"/>
              <w:rPr>
                <w:rFonts w:ascii="宋体" w:hAnsi="宋体" w:cs="宋体"/>
                <w:sz w:val="20"/>
                <w:szCs w:val="20"/>
              </w:rPr>
            </w:pPr>
            <w:r>
              <w:rPr>
                <w:rFonts w:hint="eastAsia"/>
                <w:sz w:val="20"/>
                <w:szCs w:val="20"/>
              </w:rPr>
              <w:t>度指标</w:t>
            </w:r>
          </w:p>
        </w:tc>
        <w:tc>
          <w:tcPr>
            <w:tcW w:w="1040"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sz w:val="20"/>
                <w:szCs w:val="20"/>
              </w:rPr>
            </w:pPr>
          </w:p>
        </w:tc>
        <w:tc>
          <w:tcPr>
            <w:tcW w:w="623" w:type="dxa"/>
            <w:tcBorders>
              <w:top w:val="nil"/>
              <w:left w:val="nil"/>
              <w:bottom w:val="single" w:color="auto" w:sz="4" w:space="0"/>
              <w:right w:val="single" w:color="auto" w:sz="4" w:space="0"/>
            </w:tcBorders>
            <w:vAlign w:val="center"/>
          </w:tcPr>
          <w:p>
            <w:pPr>
              <w:jc w:val="center"/>
              <w:rPr>
                <w:rFonts w:ascii="宋体" w:hAnsi="宋体" w:cs="宋体"/>
                <w:color w:val="000000"/>
                <w:sz w:val="20"/>
                <w:szCs w:val="20"/>
              </w:rPr>
            </w:pPr>
          </w:p>
        </w:tc>
        <w:tc>
          <w:tcPr>
            <w:tcW w:w="641" w:type="dxa"/>
            <w:tcBorders>
              <w:top w:val="nil"/>
              <w:left w:val="nil"/>
              <w:bottom w:val="single" w:color="auto" w:sz="4" w:space="0"/>
              <w:right w:val="single" w:color="auto" w:sz="4" w:space="0"/>
            </w:tcBorders>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315" w:hRule="atLeast"/>
        </w:trPr>
        <w:tc>
          <w:tcPr>
            <w:tcW w:w="416"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820"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940"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200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xml:space="preserve"> ……</w:t>
            </w:r>
          </w:p>
        </w:tc>
        <w:tc>
          <w:tcPr>
            <w:tcW w:w="860"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　</w:t>
            </w:r>
          </w:p>
        </w:tc>
        <w:tc>
          <w:tcPr>
            <w:tcW w:w="791"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　</w:t>
            </w:r>
          </w:p>
        </w:tc>
        <w:tc>
          <w:tcPr>
            <w:tcW w:w="889"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1040"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sz w:val="20"/>
                <w:szCs w:val="20"/>
              </w:rPr>
            </w:pPr>
            <w:r>
              <w:rPr>
                <w:rFonts w:hint="eastAsia"/>
                <w:sz w:val="20"/>
                <w:szCs w:val="20"/>
              </w:rPr>
              <w:t>更好的开展检察工作，</w:t>
            </w:r>
            <w:r>
              <w:rPr>
                <w:rFonts w:hint="eastAsia"/>
                <w:sz w:val="20"/>
                <w:szCs w:val="20"/>
                <w:lang w:eastAsia="zh-CN"/>
              </w:rPr>
              <w:t>提高满意度</w:t>
            </w:r>
            <w:r>
              <w:rPr>
                <w:rFonts w:hint="eastAsia"/>
                <w:sz w:val="20"/>
                <w:szCs w:val="20"/>
              </w:rPr>
              <w:t>。</w:t>
            </w:r>
          </w:p>
        </w:tc>
        <w:tc>
          <w:tcPr>
            <w:tcW w:w="623" w:type="dxa"/>
            <w:tcBorders>
              <w:top w:val="nil"/>
              <w:left w:val="nil"/>
              <w:bottom w:val="single" w:color="auto" w:sz="4" w:space="0"/>
              <w:right w:val="single" w:color="auto" w:sz="4" w:space="0"/>
            </w:tcBorders>
            <w:vAlign w:val="center"/>
          </w:tcPr>
          <w:p>
            <w:pPr>
              <w:jc w:val="center"/>
              <w:rPr>
                <w:rFonts w:hint="default" w:ascii="宋体" w:hAnsi="宋体" w:eastAsia="宋体" w:cs="宋体"/>
                <w:sz w:val="20"/>
                <w:szCs w:val="20"/>
                <w:lang w:val="en-US" w:eastAsia="zh-CN"/>
              </w:rPr>
            </w:pPr>
            <w:r>
              <w:rPr>
                <w:rFonts w:hint="eastAsia"/>
                <w:sz w:val="20"/>
                <w:szCs w:val="20"/>
                <w:lang w:eastAsia="zh-CN"/>
              </w:rPr>
              <w:t>≥</w:t>
            </w:r>
            <w:r>
              <w:rPr>
                <w:rFonts w:hint="eastAsia"/>
                <w:sz w:val="20"/>
                <w:szCs w:val="20"/>
                <w:lang w:val="en-US" w:eastAsia="zh-CN"/>
              </w:rPr>
              <w:t>95%</w:t>
            </w:r>
          </w:p>
        </w:tc>
        <w:tc>
          <w:tcPr>
            <w:tcW w:w="641"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lang w:eastAsia="zh-CN"/>
              </w:rPr>
              <w:t>计划标准</w:t>
            </w:r>
          </w:p>
        </w:tc>
      </w:tr>
      <w:tr>
        <w:tblPrEx>
          <w:tblCellMar>
            <w:top w:w="0" w:type="dxa"/>
            <w:left w:w="108" w:type="dxa"/>
            <w:bottom w:w="0" w:type="dxa"/>
            <w:right w:w="108" w:type="dxa"/>
          </w:tblCellMar>
        </w:tblPrEx>
        <w:trPr>
          <w:trHeight w:val="315" w:hRule="atLeast"/>
        </w:trPr>
        <w:tc>
          <w:tcPr>
            <w:tcW w:w="416"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820" w:type="dxa"/>
            <w:vMerge w:val="continue"/>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p>
        </w:tc>
        <w:tc>
          <w:tcPr>
            <w:tcW w:w="940"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w:t>
            </w:r>
          </w:p>
        </w:tc>
        <w:tc>
          <w:tcPr>
            <w:tcW w:w="200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860"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　</w:t>
            </w:r>
          </w:p>
        </w:tc>
        <w:tc>
          <w:tcPr>
            <w:tcW w:w="791"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　</w:t>
            </w:r>
          </w:p>
        </w:tc>
        <w:tc>
          <w:tcPr>
            <w:tcW w:w="889"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w:t>
            </w:r>
          </w:p>
        </w:tc>
        <w:tc>
          <w:tcPr>
            <w:tcW w:w="1040" w:type="dxa"/>
            <w:tcBorders>
              <w:top w:val="nil"/>
              <w:left w:val="nil"/>
              <w:bottom w:val="single" w:color="auto" w:sz="4" w:space="0"/>
              <w:right w:val="nil"/>
            </w:tcBorders>
            <w:vAlign w:val="center"/>
          </w:tcPr>
          <w:p>
            <w:pPr>
              <w:rPr>
                <w:rFonts w:ascii="宋体" w:hAnsi="宋体" w:cs="宋体"/>
                <w:sz w:val="20"/>
                <w:szCs w:val="20"/>
              </w:rPr>
            </w:pPr>
          </w:p>
        </w:tc>
        <w:tc>
          <w:tcPr>
            <w:tcW w:w="623" w:type="dxa"/>
            <w:tcBorders>
              <w:top w:val="nil"/>
              <w:left w:val="single" w:color="auto" w:sz="4" w:space="0"/>
              <w:bottom w:val="single" w:color="auto" w:sz="4" w:space="0"/>
              <w:right w:val="single" w:color="auto" w:sz="4" w:space="0"/>
            </w:tcBorders>
            <w:vAlign w:val="center"/>
          </w:tcPr>
          <w:p>
            <w:pPr>
              <w:rPr>
                <w:rFonts w:ascii="宋体" w:hAnsi="宋体" w:cs="宋体"/>
                <w:sz w:val="20"/>
                <w:szCs w:val="20"/>
              </w:rPr>
            </w:pPr>
          </w:p>
        </w:tc>
        <w:tc>
          <w:tcPr>
            <w:tcW w:w="641" w:type="dxa"/>
            <w:tcBorders>
              <w:top w:val="nil"/>
              <w:left w:val="nil"/>
              <w:bottom w:val="single" w:color="auto" w:sz="4" w:space="0"/>
              <w:right w:val="single" w:color="auto" w:sz="4" w:space="0"/>
            </w:tcBorders>
            <w:vAlign w:val="center"/>
          </w:tcPr>
          <w:p>
            <w:pPr>
              <w:rPr>
                <w:rFonts w:ascii="宋体" w:hAnsi="宋体" w:cs="宋体"/>
                <w:sz w:val="20"/>
                <w:szCs w:val="20"/>
              </w:rPr>
            </w:pPr>
          </w:p>
        </w:tc>
      </w:tr>
    </w:tbl>
    <w:p>
      <w:pPr>
        <w:adjustRightInd w:val="0"/>
        <w:snapToGrid w:val="0"/>
        <w:spacing w:line="600" w:lineRule="exact"/>
        <w:ind w:firstLine="803" w:firstLineChars="250"/>
        <w:rPr>
          <w:rFonts w:ascii="仿宋_GB2312" w:hAnsi="楷体" w:eastAsia="仿宋_GB2312"/>
          <w:b/>
          <w:sz w:val="32"/>
          <w:szCs w:val="32"/>
        </w:rPr>
      </w:pPr>
    </w:p>
    <w:p>
      <w:pPr>
        <w:adjustRightInd w:val="0"/>
        <w:snapToGrid w:val="0"/>
        <w:spacing w:line="600" w:lineRule="exact"/>
        <w:ind w:firstLine="643" w:firstLineChars="200"/>
        <w:rPr>
          <w:rFonts w:ascii="仿宋_GB2312" w:hAnsi="楷体" w:eastAsia="仿宋_GB2312"/>
          <w:b/>
          <w:sz w:val="32"/>
          <w:szCs w:val="32"/>
        </w:rPr>
      </w:pPr>
    </w:p>
    <w:p>
      <w:pPr>
        <w:adjustRightInd w:val="0"/>
        <w:snapToGrid w:val="0"/>
        <w:spacing w:line="600" w:lineRule="exact"/>
        <w:ind w:firstLine="643" w:firstLineChars="200"/>
        <w:rPr>
          <w:rFonts w:ascii="仿宋_GB2312" w:hAnsi="楷体" w:eastAsia="仿宋_GB2312"/>
          <w:b/>
          <w:sz w:val="32"/>
          <w:szCs w:val="32"/>
        </w:rPr>
      </w:pPr>
      <w:r>
        <w:rPr>
          <w:rFonts w:hint="eastAsia" w:ascii="仿宋_GB2312" w:hAnsi="楷体" w:eastAsia="仿宋_GB2312"/>
          <w:b/>
          <w:sz w:val="32"/>
          <w:szCs w:val="32"/>
        </w:rPr>
        <w:t>（二）机关运行经费。</w:t>
      </w:r>
    </w:p>
    <w:p>
      <w:pPr>
        <w:adjustRightInd w:val="0"/>
        <w:snapToGrid w:val="0"/>
        <w:spacing w:line="600" w:lineRule="exact"/>
        <w:ind w:firstLine="640" w:firstLineChars="200"/>
        <w:rPr>
          <w:rFonts w:ascii="仿宋_GB2312" w:hAnsi="仿宋" w:eastAsia="仿宋_GB2312"/>
          <w:sz w:val="32"/>
          <w:szCs w:val="32"/>
        </w:rPr>
      </w:pPr>
      <w:r>
        <w:rPr>
          <w:rFonts w:hint="eastAsia" w:ascii="仿宋_GB2312" w:hAnsi="仿宋" w:eastAsia="仿宋_GB2312" w:cs="宋体"/>
          <w:kern w:val="0"/>
          <w:sz w:val="32"/>
          <w:szCs w:val="32"/>
        </w:rPr>
        <w:t>马鞍山市博望区人民检察院</w:t>
      </w:r>
      <w:r>
        <w:rPr>
          <w:rFonts w:hint="eastAsia" w:ascii="仿宋_GB2312" w:hAnsi="仿宋" w:eastAsia="仿宋_GB2312"/>
          <w:sz w:val="32"/>
          <w:szCs w:val="32"/>
        </w:rPr>
        <w:t>2022年机关运行经费财政拨款预算</w:t>
      </w:r>
      <w:r>
        <w:rPr>
          <w:rFonts w:ascii="仿宋_GB2312" w:hAnsi="仿宋" w:eastAsia="仿宋_GB2312"/>
          <w:sz w:val="32"/>
          <w:szCs w:val="32"/>
        </w:rPr>
        <w:t>93.41</w:t>
      </w:r>
      <w:r>
        <w:rPr>
          <w:rFonts w:hint="eastAsia" w:ascii="仿宋_GB2312" w:hAnsi="仿宋" w:eastAsia="仿宋_GB2312"/>
          <w:sz w:val="32"/>
          <w:szCs w:val="32"/>
        </w:rPr>
        <w:t>万元，比2021年预算减少5</w:t>
      </w:r>
      <w:r>
        <w:rPr>
          <w:rFonts w:ascii="仿宋_GB2312" w:hAnsi="仿宋" w:eastAsia="仿宋_GB2312"/>
          <w:sz w:val="32"/>
          <w:szCs w:val="32"/>
        </w:rPr>
        <w:t>7.39</w:t>
      </w:r>
      <w:r>
        <w:rPr>
          <w:rFonts w:hint="eastAsia" w:ascii="仿宋_GB2312" w:hAnsi="仿宋" w:eastAsia="仿宋_GB2312"/>
          <w:sz w:val="32"/>
          <w:szCs w:val="32"/>
        </w:rPr>
        <w:t>万元，下降3</w:t>
      </w:r>
      <w:r>
        <w:rPr>
          <w:rFonts w:ascii="仿宋_GB2312" w:hAnsi="仿宋" w:eastAsia="仿宋_GB2312"/>
          <w:sz w:val="32"/>
          <w:szCs w:val="32"/>
        </w:rPr>
        <w:t>8.06</w:t>
      </w:r>
      <w:r>
        <w:rPr>
          <w:rFonts w:hint="eastAsia" w:ascii="仿宋_GB2312" w:hAnsi="仿宋" w:eastAsia="仿宋_GB2312"/>
          <w:sz w:val="32"/>
          <w:szCs w:val="32"/>
        </w:rPr>
        <w:t>%，下降主要原因是司机外包服务、公务接待费等不在其中。</w:t>
      </w:r>
    </w:p>
    <w:p>
      <w:pPr>
        <w:adjustRightInd w:val="0"/>
        <w:snapToGrid w:val="0"/>
        <w:spacing w:line="600" w:lineRule="exact"/>
        <w:ind w:firstLine="643" w:firstLineChars="200"/>
        <w:rPr>
          <w:rFonts w:ascii="仿宋_GB2312" w:hAnsi="楷体" w:eastAsia="仿宋_GB2312"/>
          <w:b/>
          <w:sz w:val="32"/>
          <w:szCs w:val="32"/>
        </w:rPr>
      </w:pPr>
      <w:r>
        <w:rPr>
          <w:rFonts w:hint="eastAsia" w:ascii="仿宋_GB2312" w:hAnsi="楷体" w:eastAsia="仿宋_GB2312"/>
          <w:b/>
          <w:sz w:val="32"/>
          <w:szCs w:val="32"/>
        </w:rPr>
        <w:t>（三）政府采购情况。</w:t>
      </w:r>
    </w:p>
    <w:p>
      <w:pPr>
        <w:adjustRightInd w:val="0"/>
        <w:snapToGrid w:val="0"/>
        <w:spacing w:line="600" w:lineRule="exact"/>
        <w:ind w:firstLine="640" w:firstLineChars="200"/>
        <w:rPr>
          <w:rFonts w:ascii="仿宋_GB2312" w:hAnsi="楷体" w:eastAsia="仿宋_GB2312"/>
          <w:sz w:val="32"/>
          <w:szCs w:val="32"/>
        </w:rPr>
      </w:pPr>
      <w:r>
        <w:rPr>
          <w:rFonts w:hint="eastAsia" w:ascii="仿宋_GB2312" w:hAnsi="仿宋" w:eastAsia="仿宋_GB2312" w:cs="宋体"/>
          <w:kern w:val="0"/>
          <w:sz w:val="32"/>
          <w:szCs w:val="32"/>
        </w:rPr>
        <w:t>马鞍山市博望区人民检察院</w:t>
      </w:r>
      <w:r>
        <w:rPr>
          <w:rFonts w:hint="eastAsia" w:ascii="仿宋_GB2312" w:hAnsi="楷体" w:eastAsia="仿宋_GB2312"/>
          <w:sz w:val="32"/>
          <w:szCs w:val="32"/>
        </w:rPr>
        <w:t>2022年政府采购预算</w:t>
      </w:r>
      <w:r>
        <w:rPr>
          <w:rFonts w:ascii="仿宋_GB2312" w:hAnsi="楷体" w:eastAsia="仿宋_GB2312"/>
          <w:sz w:val="32"/>
          <w:szCs w:val="32"/>
        </w:rPr>
        <w:t>23.5</w:t>
      </w:r>
      <w:r>
        <w:rPr>
          <w:rFonts w:hint="eastAsia" w:ascii="仿宋_GB2312" w:hAnsi="楷体" w:eastAsia="仿宋_GB2312"/>
          <w:sz w:val="32"/>
          <w:szCs w:val="32"/>
        </w:rPr>
        <w:t>万元。其中：政府采购货物预算</w:t>
      </w:r>
      <w:r>
        <w:rPr>
          <w:rFonts w:ascii="仿宋_GB2312" w:hAnsi="楷体" w:eastAsia="仿宋_GB2312"/>
          <w:sz w:val="32"/>
          <w:szCs w:val="32"/>
        </w:rPr>
        <w:t>23.5</w:t>
      </w:r>
      <w:r>
        <w:rPr>
          <w:rFonts w:hint="eastAsia" w:ascii="仿宋_GB2312" w:hAnsi="楷体" w:eastAsia="仿宋_GB2312"/>
          <w:sz w:val="32"/>
          <w:szCs w:val="32"/>
        </w:rPr>
        <w:t>万元。</w:t>
      </w:r>
    </w:p>
    <w:p>
      <w:pPr>
        <w:adjustRightInd w:val="0"/>
        <w:snapToGrid w:val="0"/>
        <w:spacing w:line="600" w:lineRule="exact"/>
        <w:ind w:firstLine="643" w:firstLineChars="200"/>
        <w:rPr>
          <w:rFonts w:ascii="仿宋_GB2312" w:hAnsi="楷体" w:eastAsia="仿宋_GB2312"/>
          <w:b/>
          <w:sz w:val="32"/>
          <w:szCs w:val="32"/>
        </w:rPr>
      </w:pPr>
      <w:r>
        <w:rPr>
          <w:rFonts w:hint="eastAsia" w:ascii="仿宋_GB2312" w:hAnsi="楷体" w:eastAsia="仿宋_GB2312"/>
          <w:b/>
          <w:sz w:val="32"/>
          <w:szCs w:val="32"/>
        </w:rPr>
        <w:t>（四）国有资产占有使用情况。</w:t>
      </w:r>
    </w:p>
    <w:p>
      <w:pPr>
        <w:adjustRightInd w:val="0"/>
        <w:snapToGrid w:val="0"/>
        <w:spacing w:line="600" w:lineRule="exact"/>
        <w:ind w:firstLine="640" w:firstLineChars="200"/>
        <w:rPr>
          <w:rFonts w:ascii="仿宋_GB2312" w:hAnsi="楷体" w:eastAsia="仿宋_GB2312"/>
          <w:color w:val="3366FF"/>
          <w:sz w:val="32"/>
          <w:szCs w:val="32"/>
        </w:rPr>
      </w:pPr>
      <w:r>
        <w:rPr>
          <w:rFonts w:hint="eastAsia" w:ascii="仿宋_GB2312" w:hAnsi="仿宋" w:eastAsia="仿宋_GB2312"/>
          <w:sz w:val="32"/>
          <w:szCs w:val="32"/>
        </w:rPr>
        <w:t>截至2021年12月31日，</w:t>
      </w:r>
      <w:r>
        <w:rPr>
          <w:rFonts w:hint="eastAsia" w:ascii="仿宋_GB2312" w:hAnsi="仿宋" w:eastAsia="仿宋_GB2312" w:cs="宋体"/>
          <w:kern w:val="0"/>
          <w:sz w:val="32"/>
          <w:szCs w:val="32"/>
        </w:rPr>
        <w:t>马鞍山市博望区人民检察院</w:t>
      </w:r>
      <w:r>
        <w:rPr>
          <w:rFonts w:hint="eastAsia" w:ascii="仿宋_GB2312" w:hAnsi="楷体" w:eastAsia="仿宋_GB2312"/>
          <w:sz w:val="32"/>
          <w:szCs w:val="32"/>
        </w:rPr>
        <w:t>共有车辆</w:t>
      </w:r>
      <w:r>
        <w:rPr>
          <w:rFonts w:ascii="仿宋_GB2312" w:hAnsi="楷体" w:eastAsia="仿宋_GB2312"/>
          <w:sz w:val="32"/>
          <w:szCs w:val="32"/>
        </w:rPr>
        <w:t>5</w:t>
      </w:r>
      <w:r>
        <w:rPr>
          <w:rFonts w:hint="eastAsia" w:ascii="仿宋_GB2312" w:hAnsi="楷体" w:eastAsia="仿宋_GB2312"/>
          <w:sz w:val="32"/>
          <w:szCs w:val="32"/>
        </w:rPr>
        <w:t>辆，其中：执法执勤用车</w:t>
      </w:r>
      <w:r>
        <w:rPr>
          <w:rFonts w:ascii="仿宋_GB2312" w:hAnsi="楷体" w:eastAsia="仿宋_GB2312"/>
          <w:sz w:val="32"/>
          <w:szCs w:val="32"/>
        </w:rPr>
        <w:t>5</w:t>
      </w:r>
      <w:r>
        <w:rPr>
          <w:rFonts w:hint="eastAsia" w:ascii="仿宋_GB2312" w:hAnsi="楷体" w:eastAsia="仿宋_GB2312"/>
          <w:sz w:val="32"/>
          <w:szCs w:val="32"/>
        </w:rPr>
        <w:t>辆、单位价值50万元以上的通用设备</w:t>
      </w:r>
      <w:r>
        <w:rPr>
          <w:rFonts w:ascii="仿宋_GB2312" w:hAnsi="楷体" w:eastAsia="仿宋_GB2312"/>
          <w:sz w:val="32"/>
          <w:szCs w:val="32"/>
        </w:rPr>
        <w:t>0</w:t>
      </w:r>
      <w:r>
        <w:rPr>
          <w:rFonts w:hint="eastAsia" w:ascii="仿宋_GB2312" w:hAnsi="楷体" w:eastAsia="仿宋_GB2312"/>
          <w:sz w:val="32"/>
          <w:szCs w:val="32"/>
        </w:rPr>
        <w:t>台（套），单位价值100万元以上的专用设备</w:t>
      </w:r>
      <w:r>
        <w:rPr>
          <w:rFonts w:ascii="仿宋_GB2312" w:hAnsi="楷体" w:eastAsia="仿宋_GB2312"/>
          <w:sz w:val="32"/>
          <w:szCs w:val="32"/>
        </w:rPr>
        <w:t>0</w:t>
      </w:r>
      <w:r>
        <w:rPr>
          <w:rFonts w:hint="eastAsia" w:ascii="仿宋_GB2312" w:hAnsi="楷体" w:eastAsia="仿宋_GB2312"/>
          <w:sz w:val="32"/>
          <w:szCs w:val="32"/>
        </w:rPr>
        <w:t>台（套）。</w:t>
      </w:r>
    </w:p>
    <w:p>
      <w:pPr>
        <w:adjustRightInd w:val="0"/>
        <w:snapToGrid w:val="0"/>
        <w:spacing w:line="600" w:lineRule="exact"/>
        <w:ind w:firstLine="640" w:firstLineChars="200"/>
        <w:rPr>
          <w:rFonts w:ascii="仿宋_GB2312" w:hAnsi="楷体" w:eastAsia="仿宋_GB2312"/>
          <w:sz w:val="32"/>
          <w:szCs w:val="32"/>
        </w:rPr>
      </w:pPr>
      <w:r>
        <w:rPr>
          <w:rFonts w:hint="eastAsia" w:ascii="仿宋_GB2312" w:hAnsi="楷体" w:eastAsia="仿宋_GB2312"/>
          <w:sz w:val="32"/>
          <w:szCs w:val="32"/>
        </w:rPr>
        <w:t>2022年部门预算安排购置公务用车</w:t>
      </w:r>
      <w:r>
        <w:rPr>
          <w:rFonts w:ascii="仿宋_GB2312" w:hAnsi="楷体" w:eastAsia="仿宋_GB2312"/>
          <w:sz w:val="32"/>
          <w:szCs w:val="32"/>
        </w:rPr>
        <w:t>1</w:t>
      </w:r>
      <w:r>
        <w:rPr>
          <w:rFonts w:hint="eastAsia" w:ascii="仿宋_GB2312" w:hAnsi="楷体" w:eastAsia="仿宋_GB2312"/>
          <w:sz w:val="32"/>
          <w:szCs w:val="32"/>
        </w:rPr>
        <w:t>辆，购置费</w:t>
      </w:r>
      <w:r>
        <w:rPr>
          <w:rFonts w:ascii="仿宋_GB2312" w:hAnsi="楷体" w:eastAsia="仿宋_GB2312"/>
          <w:sz w:val="32"/>
          <w:szCs w:val="32"/>
        </w:rPr>
        <w:t>18</w:t>
      </w:r>
      <w:r>
        <w:rPr>
          <w:rFonts w:hint="eastAsia" w:ascii="仿宋_GB2312" w:hAnsi="楷体" w:eastAsia="仿宋_GB2312"/>
          <w:sz w:val="32"/>
          <w:szCs w:val="32"/>
        </w:rPr>
        <w:t>万元，其中：执法执勤用车</w:t>
      </w:r>
      <w:r>
        <w:rPr>
          <w:rFonts w:ascii="仿宋_GB2312" w:hAnsi="楷体" w:eastAsia="仿宋_GB2312"/>
          <w:sz w:val="32"/>
          <w:szCs w:val="32"/>
        </w:rPr>
        <w:t>1</w:t>
      </w:r>
      <w:r>
        <w:rPr>
          <w:rFonts w:hint="eastAsia" w:ascii="仿宋_GB2312" w:hAnsi="楷体" w:eastAsia="仿宋_GB2312"/>
          <w:sz w:val="32"/>
          <w:szCs w:val="32"/>
        </w:rPr>
        <w:t>辆；安排购置单位价值50万元以上的通用设备</w:t>
      </w:r>
      <w:r>
        <w:rPr>
          <w:rFonts w:ascii="仿宋_GB2312" w:hAnsi="楷体" w:eastAsia="仿宋_GB2312"/>
          <w:sz w:val="32"/>
          <w:szCs w:val="32"/>
        </w:rPr>
        <w:t>0</w:t>
      </w:r>
      <w:r>
        <w:rPr>
          <w:rFonts w:hint="eastAsia" w:ascii="仿宋_GB2312" w:hAnsi="楷体" w:eastAsia="仿宋_GB2312"/>
          <w:sz w:val="32"/>
          <w:szCs w:val="32"/>
        </w:rPr>
        <w:t>台（套），购置费</w:t>
      </w:r>
      <w:r>
        <w:rPr>
          <w:rFonts w:ascii="仿宋_GB2312" w:hAnsi="楷体" w:eastAsia="仿宋_GB2312"/>
          <w:sz w:val="32"/>
          <w:szCs w:val="32"/>
        </w:rPr>
        <w:t>0</w:t>
      </w:r>
      <w:r>
        <w:rPr>
          <w:rFonts w:hint="eastAsia" w:ascii="仿宋_GB2312" w:hAnsi="楷体" w:eastAsia="仿宋_GB2312"/>
          <w:sz w:val="32"/>
          <w:szCs w:val="32"/>
        </w:rPr>
        <w:t>万元；安排购置单位价值100万元以上专用设备</w:t>
      </w:r>
      <w:r>
        <w:rPr>
          <w:rFonts w:ascii="仿宋_GB2312" w:hAnsi="楷体" w:eastAsia="仿宋_GB2312"/>
          <w:sz w:val="32"/>
          <w:szCs w:val="32"/>
        </w:rPr>
        <w:t>0</w:t>
      </w:r>
      <w:r>
        <w:rPr>
          <w:rFonts w:hint="eastAsia" w:ascii="仿宋_GB2312" w:hAnsi="楷体" w:eastAsia="仿宋_GB2312"/>
          <w:sz w:val="32"/>
          <w:szCs w:val="32"/>
        </w:rPr>
        <w:t>台（套），购置费</w:t>
      </w:r>
      <w:r>
        <w:rPr>
          <w:rFonts w:ascii="仿宋_GB2312" w:hAnsi="楷体" w:eastAsia="仿宋_GB2312"/>
          <w:sz w:val="32"/>
          <w:szCs w:val="32"/>
        </w:rPr>
        <w:t>0</w:t>
      </w:r>
      <w:r>
        <w:rPr>
          <w:rFonts w:hint="eastAsia" w:ascii="仿宋_GB2312" w:hAnsi="楷体" w:eastAsia="仿宋_GB2312"/>
          <w:sz w:val="32"/>
          <w:szCs w:val="32"/>
        </w:rPr>
        <w:t>万元。</w:t>
      </w:r>
    </w:p>
    <w:p>
      <w:pPr>
        <w:adjustRightInd w:val="0"/>
        <w:snapToGrid w:val="0"/>
        <w:spacing w:line="600" w:lineRule="exact"/>
        <w:ind w:firstLine="643" w:firstLineChars="200"/>
        <w:rPr>
          <w:rFonts w:ascii="仿宋_GB2312" w:hAnsi="楷体" w:eastAsia="仿宋_GB2312"/>
          <w:b/>
          <w:sz w:val="32"/>
          <w:szCs w:val="32"/>
        </w:rPr>
      </w:pPr>
      <w:r>
        <w:rPr>
          <w:rFonts w:hint="eastAsia" w:ascii="仿宋_GB2312" w:hAnsi="楷体" w:eastAsia="仿宋_GB2312"/>
          <w:b/>
          <w:sz w:val="32"/>
          <w:szCs w:val="32"/>
        </w:rPr>
        <w:t>（五）绩效目标设置情况。</w:t>
      </w:r>
    </w:p>
    <w:p>
      <w:pPr>
        <w:adjustRightInd w:val="0"/>
        <w:snapToGrid w:val="0"/>
        <w:spacing w:line="600" w:lineRule="exact"/>
        <w:ind w:firstLine="640" w:firstLineChars="200"/>
        <w:outlineLvl w:val="0"/>
        <w:rPr>
          <w:rFonts w:ascii="仿宋_GB2312" w:hAnsi="仿宋" w:eastAsia="仿宋_GB2312"/>
          <w:sz w:val="32"/>
          <w:szCs w:val="32"/>
        </w:rPr>
      </w:pPr>
      <w:r>
        <w:rPr>
          <w:rFonts w:hint="eastAsia" w:ascii="仿宋_GB2312" w:hAnsi="仿宋" w:eastAsia="仿宋_GB2312"/>
          <w:sz w:val="32"/>
          <w:szCs w:val="32"/>
        </w:rPr>
        <w:t>2022年，</w:t>
      </w:r>
      <w:r>
        <w:rPr>
          <w:rFonts w:hint="eastAsia" w:ascii="仿宋_GB2312" w:hAnsi="仿宋" w:eastAsia="仿宋_GB2312" w:cs="宋体"/>
          <w:kern w:val="0"/>
          <w:sz w:val="32"/>
          <w:szCs w:val="32"/>
        </w:rPr>
        <w:t>马鞍山市博望区人民检察院</w:t>
      </w:r>
      <w:r>
        <w:rPr>
          <w:rFonts w:hint="eastAsia" w:ascii="仿宋_GB2312" w:hAnsi="仿宋" w:eastAsia="仿宋_GB2312"/>
          <w:sz w:val="32"/>
          <w:szCs w:val="32"/>
          <w:lang w:val="en-US" w:eastAsia="zh-CN"/>
        </w:rPr>
        <w:t>2</w:t>
      </w:r>
      <w:r>
        <w:rPr>
          <w:rFonts w:hint="eastAsia" w:ascii="仿宋_GB2312" w:hAnsi="仿宋" w:eastAsia="仿宋_GB2312"/>
          <w:sz w:val="32"/>
          <w:szCs w:val="32"/>
        </w:rPr>
        <w:t>个项目实行了绩效目标管理，涉及一般公共预算当年财政拨款</w:t>
      </w:r>
      <w:r>
        <w:rPr>
          <w:rFonts w:hint="eastAsia" w:ascii="仿宋_GB2312" w:hAnsi="仿宋" w:eastAsia="仿宋_GB2312"/>
          <w:sz w:val="32"/>
          <w:szCs w:val="32"/>
          <w:lang w:val="en-US" w:eastAsia="zh-CN"/>
        </w:rPr>
        <w:t>463</w:t>
      </w:r>
      <w:r>
        <w:rPr>
          <w:rFonts w:hint="eastAsia" w:ascii="仿宋_GB2312" w:hAnsi="仿宋" w:eastAsia="仿宋_GB2312"/>
          <w:sz w:val="32"/>
          <w:szCs w:val="32"/>
        </w:rPr>
        <w:t>万元。</w:t>
      </w:r>
    </w:p>
    <w:p>
      <w:pPr>
        <w:tabs>
          <w:tab w:val="left" w:pos="3316"/>
        </w:tabs>
        <w:adjustRightInd w:val="0"/>
        <w:snapToGrid w:val="0"/>
        <w:spacing w:line="600" w:lineRule="exact"/>
        <w:outlineLvl w:val="0"/>
        <w:rPr>
          <w:rFonts w:ascii="黑体" w:eastAsia="黑体" w:cs="宋体"/>
          <w:sz w:val="36"/>
          <w:szCs w:val="36"/>
        </w:rPr>
      </w:pPr>
    </w:p>
    <w:p>
      <w:pPr>
        <w:adjustRightInd w:val="0"/>
        <w:snapToGrid w:val="0"/>
        <w:spacing w:line="600" w:lineRule="exact"/>
        <w:jc w:val="center"/>
        <w:rPr>
          <w:rFonts w:hint="eastAsia" w:ascii="黑体" w:eastAsia="黑体" w:cs="宋体"/>
          <w:sz w:val="36"/>
          <w:szCs w:val="36"/>
        </w:rPr>
      </w:pPr>
    </w:p>
    <w:p>
      <w:pPr>
        <w:adjustRightInd w:val="0"/>
        <w:snapToGrid w:val="0"/>
        <w:spacing w:line="600" w:lineRule="exact"/>
        <w:jc w:val="center"/>
        <w:rPr>
          <w:rFonts w:hint="eastAsia" w:ascii="黑体" w:eastAsia="黑体" w:cs="宋体"/>
          <w:sz w:val="36"/>
          <w:szCs w:val="36"/>
        </w:rPr>
      </w:pPr>
    </w:p>
    <w:p>
      <w:pPr>
        <w:adjustRightInd w:val="0"/>
        <w:snapToGrid w:val="0"/>
        <w:spacing w:line="600" w:lineRule="exact"/>
        <w:jc w:val="center"/>
        <w:rPr>
          <w:rFonts w:ascii="黑体" w:eastAsia="黑体" w:cs="宋体"/>
          <w:sz w:val="36"/>
          <w:szCs w:val="36"/>
        </w:rPr>
      </w:pPr>
      <w:r>
        <w:rPr>
          <w:rFonts w:hint="eastAsia" w:ascii="黑体" w:eastAsia="黑体" w:cs="宋体"/>
          <w:sz w:val="36"/>
          <w:szCs w:val="36"/>
        </w:rPr>
        <w:t>第四部分 名词解释</w:t>
      </w:r>
    </w:p>
    <w:p>
      <w:pPr>
        <w:adjustRightInd w:val="0"/>
        <w:snapToGrid w:val="0"/>
        <w:spacing w:line="600" w:lineRule="exact"/>
        <w:jc w:val="center"/>
        <w:rPr>
          <w:rFonts w:ascii="黑体" w:hAnsi="黑体" w:eastAsia="黑体"/>
          <w:sz w:val="32"/>
          <w:szCs w:val="32"/>
        </w:rPr>
      </w:pPr>
    </w:p>
    <w:p>
      <w:pPr>
        <w:adjustRightInd w:val="0"/>
        <w:snapToGrid w:val="0"/>
        <w:spacing w:line="600" w:lineRule="exact"/>
        <w:ind w:firstLine="640" w:firstLineChars="200"/>
        <w:rPr>
          <w:rFonts w:ascii="仿宋_GB2312" w:hAnsi="仿宋" w:eastAsia="仿宋_GB2312"/>
          <w:sz w:val="32"/>
          <w:szCs w:val="32"/>
        </w:rPr>
      </w:pPr>
      <w:r>
        <w:rPr>
          <w:rFonts w:hint="eastAsia" w:ascii="黑体" w:hAnsi="仿宋" w:eastAsia="黑体"/>
          <w:sz w:val="32"/>
          <w:szCs w:val="32"/>
        </w:rPr>
        <w:t>一、财政拨款收入</w:t>
      </w:r>
      <w:r>
        <w:rPr>
          <w:rFonts w:hint="eastAsia" w:ascii="仿宋_GB2312" w:hAnsi="仿宋" w:eastAsia="仿宋_GB2312"/>
          <w:b/>
          <w:sz w:val="32"/>
          <w:szCs w:val="32"/>
        </w:rPr>
        <w:t>：</w:t>
      </w:r>
      <w:r>
        <w:rPr>
          <w:rFonts w:hint="eastAsia" w:ascii="仿宋_GB2312" w:hAnsi="仿宋" w:eastAsia="仿宋_GB2312"/>
          <w:sz w:val="32"/>
          <w:szCs w:val="32"/>
        </w:rPr>
        <w:t>指部门或单位从同级财政部门取得的财政预算资金。</w:t>
      </w:r>
    </w:p>
    <w:p>
      <w:pPr>
        <w:pStyle w:val="4"/>
        <w:adjustRightInd w:val="0"/>
        <w:snapToGrid w:val="0"/>
        <w:spacing w:line="600" w:lineRule="exact"/>
        <w:ind w:firstLine="627" w:firstLineChars="196"/>
        <w:rPr>
          <w:rFonts w:ascii="黑体" w:hAnsi="黑体" w:eastAsia="黑体"/>
          <w:sz w:val="32"/>
          <w:szCs w:val="32"/>
        </w:rPr>
      </w:pPr>
      <w:r>
        <w:rPr>
          <w:rFonts w:hint="eastAsia" w:ascii="黑体" w:hAnsi="仿宋" w:eastAsia="黑体" w:cs="黑体"/>
          <w:kern w:val="2"/>
          <w:sz w:val="32"/>
          <w:szCs w:val="32"/>
        </w:rPr>
        <w:t>二、事业收入：</w:t>
      </w:r>
      <w:r>
        <w:rPr>
          <w:rFonts w:hint="eastAsia" w:ascii="仿宋_GB2312" w:hAnsi="仿宋" w:eastAsia="仿宋_GB2312" w:cs="黑体"/>
          <w:kern w:val="2"/>
          <w:sz w:val="32"/>
          <w:szCs w:val="32"/>
        </w:rPr>
        <w:t>指事业单位开展专业业务活动及辅助活动所取得的收入。</w:t>
      </w:r>
    </w:p>
    <w:p>
      <w:pPr>
        <w:pStyle w:val="4"/>
        <w:adjustRightInd w:val="0"/>
        <w:snapToGrid w:val="0"/>
        <w:spacing w:before="0" w:beforeAutospacing="0" w:after="0" w:afterAutospacing="0" w:line="600" w:lineRule="exact"/>
        <w:ind w:firstLine="627" w:firstLineChars="196"/>
        <w:rPr>
          <w:rFonts w:ascii="仿宋_GB2312" w:hAnsi="仿宋" w:eastAsia="仿宋_GB2312" w:cs="Times New Roman"/>
          <w:kern w:val="2"/>
          <w:sz w:val="32"/>
          <w:szCs w:val="32"/>
        </w:rPr>
      </w:pPr>
      <w:r>
        <w:rPr>
          <w:rFonts w:hint="eastAsia" w:ascii="黑体" w:hAnsi="黑体" w:eastAsia="黑体"/>
          <w:sz w:val="32"/>
          <w:szCs w:val="32"/>
        </w:rPr>
        <w:t>三、财政专户管理资金：</w:t>
      </w:r>
      <w:r>
        <w:rPr>
          <w:rFonts w:hint="eastAsia" w:ascii="仿宋_GB2312" w:hAnsi="仿宋" w:eastAsia="仿宋_GB2312" w:cs="Times New Roman"/>
          <w:kern w:val="2"/>
          <w:sz w:val="32"/>
          <w:szCs w:val="32"/>
        </w:rPr>
        <w:t>指按照非税收入管理相关规定，纳入财政专户管理的教育收费等。</w:t>
      </w:r>
    </w:p>
    <w:p>
      <w:pPr>
        <w:pStyle w:val="4"/>
        <w:adjustRightInd w:val="0"/>
        <w:snapToGrid w:val="0"/>
        <w:spacing w:line="600" w:lineRule="exact"/>
        <w:ind w:firstLine="627" w:firstLineChars="196"/>
        <w:rPr>
          <w:rFonts w:ascii="仿宋_GB2312" w:hAnsi="仿宋" w:eastAsia="仿宋_GB2312" w:cs="Times New Roman"/>
          <w:kern w:val="2"/>
          <w:sz w:val="32"/>
          <w:szCs w:val="32"/>
        </w:rPr>
      </w:pPr>
      <w:r>
        <w:rPr>
          <w:rFonts w:hint="eastAsia" w:ascii="黑体" w:hAnsi="黑体" w:eastAsia="黑体"/>
          <w:sz w:val="32"/>
          <w:szCs w:val="32"/>
        </w:rPr>
        <w:t>四、事业单位经营收入：</w:t>
      </w:r>
      <w:r>
        <w:rPr>
          <w:rFonts w:hint="eastAsia" w:ascii="仿宋_GB2312" w:hAnsi="仿宋" w:eastAsia="仿宋_GB2312" w:cs="Times New Roman"/>
          <w:kern w:val="2"/>
          <w:sz w:val="32"/>
          <w:szCs w:val="32"/>
        </w:rPr>
        <w:t>指事业单位在专业业务活动及其辅助活动之外开展非独立核算经营活动取得的收入。</w:t>
      </w:r>
    </w:p>
    <w:p>
      <w:pPr>
        <w:pStyle w:val="4"/>
        <w:adjustRightInd w:val="0"/>
        <w:snapToGrid w:val="0"/>
        <w:spacing w:line="600" w:lineRule="exact"/>
        <w:ind w:firstLine="627" w:firstLineChars="196"/>
        <w:rPr>
          <w:rFonts w:ascii="仿宋_GB2312" w:hAnsi="仿宋" w:eastAsia="仿宋_GB2312" w:cs="Times New Roman"/>
          <w:kern w:val="2"/>
          <w:sz w:val="32"/>
          <w:szCs w:val="32"/>
        </w:rPr>
      </w:pPr>
      <w:r>
        <w:rPr>
          <w:rFonts w:hint="eastAsia" w:ascii="黑体" w:hAnsi="黑体" w:eastAsia="黑体"/>
          <w:sz w:val="32"/>
          <w:szCs w:val="32"/>
        </w:rPr>
        <w:t>五、附属单位上缴收入：</w:t>
      </w:r>
      <w:r>
        <w:rPr>
          <w:rFonts w:hint="eastAsia" w:ascii="仿宋_GB2312" w:hAnsi="仿宋" w:eastAsia="仿宋_GB2312" w:cs="Times New Roman"/>
          <w:kern w:val="2"/>
          <w:sz w:val="32"/>
          <w:szCs w:val="32"/>
        </w:rPr>
        <w:t>本单位所属下级单位上缴给本单位的全部收入。</w:t>
      </w:r>
    </w:p>
    <w:p>
      <w:pPr>
        <w:pStyle w:val="4"/>
        <w:adjustRightInd w:val="0"/>
        <w:snapToGrid w:val="0"/>
        <w:spacing w:before="0" w:beforeAutospacing="0" w:after="0" w:afterAutospacing="0" w:line="600" w:lineRule="exact"/>
        <w:ind w:firstLine="627" w:firstLineChars="196"/>
        <w:rPr>
          <w:rFonts w:ascii="仿宋_GB2312" w:hAnsi="仿宋" w:eastAsia="仿宋_GB2312" w:cs="Times New Roman"/>
          <w:kern w:val="2"/>
          <w:sz w:val="32"/>
          <w:szCs w:val="32"/>
        </w:rPr>
      </w:pPr>
      <w:r>
        <w:rPr>
          <w:rFonts w:hint="eastAsia" w:ascii="黑体" w:hAnsi="黑体" w:eastAsia="黑体"/>
          <w:sz w:val="32"/>
          <w:szCs w:val="32"/>
        </w:rPr>
        <w:t>六、上年结转：</w:t>
      </w:r>
      <w:r>
        <w:rPr>
          <w:rFonts w:hint="eastAsia" w:ascii="仿宋_GB2312" w:hAnsi="仿宋" w:eastAsia="仿宋_GB2312" w:cs="Times New Roman"/>
          <w:kern w:val="2"/>
          <w:sz w:val="32"/>
          <w:szCs w:val="32"/>
        </w:rPr>
        <w:t>指以前年度安排、结转到本年仍按原用途继续使用的资金。</w:t>
      </w:r>
    </w:p>
    <w:p>
      <w:pPr>
        <w:pStyle w:val="4"/>
        <w:adjustRightInd w:val="0"/>
        <w:snapToGrid w:val="0"/>
        <w:spacing w:before="0" w:beforeAutospacing="0" w:after="0" w:afterAutospacing="0" w:line="600" w:lineRule="exact"/>
        <w:ind w:firstLine="627" w:firstLineChars="196"/>
        <w:rPr>
          <w:rFonts w:ascii="仿宋_GB2312" w:hAnsi="仿宋" w:eastAsia="仿宋_GB2312" w:cs="Times New Roman"/>
          <w:kern w:val="2"/>
          <w:sz w:val="32"/>
          <w:szCs w:val="32"/>
        </w:rPr>
      </w:pPr>
      <w:r>
        <w:rPr>
          <w:rFonts w:hint="eastAsia" w:ascii="黑体" w:hAnsi="黑体" w:eastAsia="黑体"/>
          <w:sz w:val="32"/>
          <w:szCs w:val="32"/>
        </w:rPr>
        <w:t>七、结转下年：</w:t>
      </w:r>
      <w:r>
        <w:rPr>
          <w:rFonts w:hint="eastAsia" w:ascii="仿宋_GB2312" w:hAnsi="仿宋" w:eastAsia="仿宋_GB2312" w:cs="Times New Roman"/>
          <w:kern w:val="2"/>
          <w:sz w:val="32"/>
          <w:szCs w:val="32"/>
        </w:rPr>
        <w:t>指以前年度预算安排、因客观条件发生变化无法按原计划实施，需以后年度按原用途继续使用的资金。</w:t>
      </w:r>
    </w:p>
    <w:p>
      <w:pPr>
        <w:pStyle w:val="4"/>
        <w:adjustRightInd w:val="0"/>
        <w:snapToGrid w:val="0"/>
        <w:spacing w:before="0" w:beforeAutospacing="0" w:after="0" w:afterAutospacing="0" w:line="600" w:lineRule="exact"/>
        <w:ind w:firstLine="627" w:firstLineChars="196"/>
        <w:rPr>
          <w:rFonts w:ascii="仿宋_GB2312" w:hAnsi="黑体" w:eastAsia="仿宋_GB2312"/>
          <w:sz w:val="32"/>
          <w:szCs w:val="32"/>
        </w:rPr>
      </w:pPr>
      <w:r>
        <w:rPr>
          <w:rFonts w:hint="eastAsia" w:ascii="黑体" w:hAnsi="黑体" w:eastAsia="黑体"/>
          <w:sz w:val="32"/>
          <w:szCs w:val="32"/>
        </w:rPr>
        <w:t>八、基本支出</w:t>
      </w:r>
      <w:r>
        <w:rPr>
          <w:rFonts w:hint="eastAsia" w:ascii="仿宋_GB2312" w:hAnsi="黑体" w:eastAsia="仿宋_GB2312"/>
          <w:b/>
          <w:sz w:val="32"/>
          <w:szCs w:val="32"/>
        </w:rPr>
        <w:t>：</w:t>
      </w:r>
      <w:r>
        <w:rPr>
          <w:rFonts w:hint="eastAsia" w:ascii="仿宋_GB2312" w:hAnsi="黑体" w:eastAsia="仿宋_GB2312"/>
          <w:sz w:val="32"/>
          <w:szCs w:val="32"/>
        </w:rPr>
        <w:t>指为保障机构正常运转、完成日常工作任务而发生的人员支出和公用支出。</w:t>
      </w:r>
    </w:p>
    <w:p>
      <w:pPr>
        <w:pStyle w:val="4"/>
        <w:spacing w:before="0" w:beforeAutospacing="0" w:after="0" w:afterAutospacing="0" w:line="600" w:lineRule="exact"/>
        <w:ind w:firstLine="627" w:firstLineChars="196"/>
        <w:jc w:val="both"/>
        <w:rPr>
          <w:rFonts w:ascii="仿宋_GB2312" w:hAnsi="黑体" w:eastAsia="仿宋_GB2312"/>
          <w:sz w:val="32"/>
          <w:szCs w:val="32"/>
        </w:rPr>
      </w:pPr>
      <w:r>
        <w:rPr>
          <w:rFonts w:hint="eastAsia" w:ascii="黑体" w:hAnsi="黑体" w:eastAsia="黑体"/>
          <w:sz w:val="32"/>
          <w:szCs w:val="32"/>
        </w:rPr>
        <w:t>九、项目支出</w:t>
      </w:r>
      <w:r>
        <w:rPr>
          <w:rFonts w:hint="eastAsia" w:ascii="仿宋_GB2312" w:hAnsi="黑体" w:eastAsia="仿宋_GB2312"/>
          <w:b/>
          <w:sz w:val="32"/>
          <w:szCs w:val="32"/>
        </w:rPr>
        <w:t>：</w:t>
      </w:r>
      <w:r>
        <w:rPr>
          <w:rFonts w:hint="eastAsia" w:ascii="仿宋_GB2312" w:hAnsi="黑体" w:eastAsia="仿宋_GB2312"/>
          <w:sz w:val="32"/>
          <w:szCs w:val="32"/>
        </w:rPr>
        <w:t>指在除基本支出之外的支出，主要用于完成特定的工作任务和事业发展目标。</w:t>
      </w:r>
      <w:r>
        <w:rPr>
          <w:rFonts w:hint="eastAsia" w:ascii="仿宋_GB2312" w:hAnsi="黑体" w:eastAsia="仿宋_GB2312"/>
          <w:sz w:val="32"/>
          <w:szCs w:val="32"/>
        </w:rPr>
        <w:br w:type="textWrapping"/>
      </w:r>
      <w:r>
        <w:rPr>
          <w:rFonts w:hint="eastAsia" w:ascii="仿宋_GB2312" w:hAnsi="黑体" w:eastAsia="仿宋_GB2312"/>
          <w:sz w:val="32"/>
          <w:szCs w:val="32"/>
        </w:rPr>
        <w:t xml:space="preserve">   </w:t>
      </w:r>
      <w:r>
        <w:rPr>
          <w:rFonts w:hint="eastAsia" w:ascii="黑体" w:hAnsi="黑体" w:eastAsia="黑体"/>
          <w:sz w:val="32"/>
          <w:szCs w:val="32"/>
        </w:rPr>
        <w:t xml:space="preserve"> 十、机关运行经费:</w:t>
      </w:r>
      <w:r>
        <w:rPr>
          <w:rFonts w:hint="eastAsia" w:ascii="仿宋_GB2312" w:hAnsi="黑体" w:eastAsia="仿宋_GB2312"/>
          <w:sz w:val="32"/>
          <w:szCs w:val="32"/>
        </w:rPr>
        <w:t>为保障行政单位（包括参照公务员法管理的事业单位）运行用于购买货物和服务的各项资金，包括办公及印刷费、邮电费、差旅费、会议费、福利费、日常维修费、一般设备购置费、办公用房水电费、办公用房取暖费、办公用房物业管理费、公务用车运行维护费以及其他费用。</w:t>
      </w:r>
    </w:p>
    <w:p>
      <w:pPr>
        <w:adjustRightInd w:val="0"/>
        <w:snapToGrid w:val="0"/>
        <w:spacing w:line="600" w:lineRule="exact"/>
        <w:ind w:firstLine="420" w:firstLineChars="200"/>
      </w:pPr>
    </w:p>
    <w:sectPr>
      <w:pgSz w:w="11906" w:h="16838"/>
      <w:pgMar w:top="1440" w:right="1797"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TZhongsong">
    <w:altName w:val="宋体"/>
    <w:panose1 w:val="00000000000000000000"/>
    <w:charset w:val="86"/>
    <w:family w:val="auto"/>
    <w:pitch w:val="default"/>
    <w:sig w:usb0="00000000" w:usb1="00000000" w:usb2="00000010" w:usb3="00000000" w:csb0="000400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C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pPr>
    <w:r>
      <w:fldChar w:fldCharType="begin"/>
    </w:r>
    <w:r>
      <w:instrText xml:space="preserve"> PAGE   \* MERGEFORMAT </w:instrText>
    </w:r>
    <w:r>
      <w:fldChar w:fldCharType="separate"/>
    </w:r>
    <w:r>
      <w:rPr>
        <w:lang w:val="zh-CN"/>
      </w:rPr>
      <w:t>31</w:t>
    </w:r>
    <w:r>
      <w:rPr>
        <w:lang w:val="zh-CN"/>
      </w:rP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NotTrackMoves/>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3306D"/>
    <w:rsid w:val="00003332"/>
    <w:rsid w:val="00004295"/>
    <w:rsid w:val="0002648C"/>
    <w:rsid w:val="000E3CC1"/>
    <w:rsid w:val="00143FD0"/>
    <w:rsid w:val="00172FBC"/>
    <w:rsid w:val="00173A7C"/>
    <w:rsid w:val="001B0D41"/>
    <w:rsid w:val="001D5D2B"/>
    <w:rsid w:val="002162D6"/>
    <w:rsid w:val="00236D08"/>
    <w:rsid w:val="0027350F"/>
    <w:rsid w:val="00284668"/>
    <w:rsid w:val="00293D30"/>
    <w:rsid w:val="002B188F"/>
    <w:rsid w:val="002C4851"/>
    <w:rsid w:val="002E5EBB"/>
    <w:rsid w:val="002F545E"/>
    <w:rsid w:val="00321D64"/>
    <w:rsid w:val="0036673F"/>
    <w:rsid w:val="003B24D3"/>
    <w:rsid w:val="00441989"/>
    <w:rsid w:val="004A2EDD"/>
    <w:rsid w:val="00501BE1"/>
    <w:rsid w:val="005359A2"/>
    <w:rsid w:val="00544103"/>
    <w:rsid w:val="00563411"/>
    <w:rsid w:val="005B565A"/>
    <w:rsid w:val="005D2BFF"/>
    <w:rsid w:val="005D3BC0"/>
    <w:rsid w:val="00637500"/>
    <w:rsid w:val="00687C4B"/>
    <w:rsid w:val="006B36F9"/>
    <w:rsid w:val="006D21F2"/>
    <w:rsid w:val="006D6C4F"/>
    <w:rsid w:val="00700A47"/>
    <w:rsid w:val="007640BB"/>
    <w:rsid w:val="007B7653"/>
    <w:rsid w:val="007B7C22"/>
    <w:rsid w:val="007E06D5"/>
    <w:rsid w:val="00830238"/>
    <w:rsid w:val="00836019"/>
    <w:rsid w:val="00872FAC"/>
    <w:rsid w:val="008A4AD3"/>
    <w:rsid w:val="008F1C6D"/>
    <w:rsid w:val="00935964"/>
    <w:rsid w:val="00986294"/>
    <w:rsid w:val="00992965"/>
    <w:rsid w:val="009A250E"/>
    <w:rsid w:val="009A561F"/>
    <w:rsid w:val="009B2A4D"/>
    <w:rsid w:val="009B4ABF"/>
    <w:rsid w:val="009C27B9"/>
    <w:rsid w:val="009C303D"/>
    <w:rsid w:val="00A21DE8"/>
    <w:rsid w:val="00A310A3"/>
    <w:rsid w:val="00A3306D"/>
    <w:rsid w:val="00B00478"/>
    <w:rsid w:val="00B00BAE"/>
    <w:rsid w:val="00B537EF"/>
    <w:rsid w:val="00BF581F"/>
    <w:rsid w:val="00C40F63"/>
    <w:rsid w:val="00CE2466"/>
    <w:rsid w:val="00CF01C8"/>
    <w:rsid w:val="00D34666"/>
    <w:rsid w:val="00D34776"/>
    <w:rsid w:val="00D56C16"/>
    <w:rsid w:val="00D63F7D"/>
    <w:rsid w:val="00D968C6"/>
    <w:rsid w:val="00DD3B9D"/>
    <w:rsid w:val="00E01573"/>
    <w:rsid w:val="00E135C0"/>
    <w:rsid w:val="00E4131D"/>
    <w:rsid w:val="00E831B5"/>
    <w:rsid w:val="00F74230"/>
    <w:rsid w:val="00FB558A"/>
    <w:rsid w:val="01EF4FBD"/>
    <w:rsid w:val="057C7F56"/>
    <w:rsid w:val="06C2620C"/>
    <w:rsid w:val="0AFB2F27"/>
    <w:rsid w:val="0C200950"/>
    <w:rsid w:val="0C592C5C"/>
    <w:rsid w:val="0CC71027"/>
    <w:rsid w:val="0F8124FF"/>
    <w:rsid w:val="110857B9"/>
    <w:rsid w:val="11725A86"/>
    <w:rsid w:val="118A7892"/>
    <w:rsid w:val="125E0321"/>
    <w:rsid w:val="17A06BE6"/>
    <w:rsid w:val="1DCE6B0E"/>
    <w:rsid w:val="1F1E2C75"/>
    <w:rsid w:val="1F793C81"/>
    <w:rsid w:val="20CC78E3"/>
    <w:rsid w:val="23C64E87"/>
    <w:rsid w:val="266D4CE5"/>
    <w:rsid w:val="274A4346"/>
    <w:rsid w:val="2B343AB4"/>
    <w:rsid w:val="2D7F33A1"/>
    <w:rsid w:val="2DD4335E"/>
    <w:rsid w:val="2E7C6CDE"/>
    <w:rsid w:val="2EC976FB"/>
    <w:rsid w:val="2F58708E"/>
    <w:rsid w:val="30E9612C"/>
    <w:rsid w:val="30EC677F"/>
    <w:rsid w:val="339A5FBD"/>
    <w:rsid w:val="35BA2CA0"/>
    <w:rsid w:val="364708C0"/>
    <w:rsid w:val="37B92D38"/>
    <w:rsid w:val="397E07F2"/>
    <w:rsid w:val="3A5C0102"/>
    <w:rsid w:val="3BCC29D1"/>
    <w:rsid w:val="3F795A75"/>
    <w:rsid w:val="400E1056"/>
    <w:rsid w:val="407B2A36"/>
    <w:rsid w:val="40AA20D3"/>
    <w:rsid w:val="45726D80"/>
    <w:rsid w:val="48933289"/>
    <w:rsid w:val="48E24A98"/>
    <w:rsid w:val="499A7742"/>
    <w:rsid w:val="4A846781"/>
    <w:rsid w:val="4B6179D5"/>
    <w:rsid w:val="4B705946"/>
    <w:rsid w:val="4DD2375A"/>
    <w:rsid w:val="50CC455B"/>
    <w:rsid w:val="51210E1C"/>
    <w:rsid w:val="52262A23"/>
    <w:rsid w:val="52B51325"/>
    <w:rsid w:val="561D4C5D"/>
    <w:rsid w:val="584E3A0D"/>
    <w:rsid w:val="5B091C9D"/>
    <w:rsid w:val="5B52737F"/>
    <w:rsid w:val="5C2A4719"/>
    <w:rsid w:val="60FC3FB0"/>
    <w:rsid w:val="65514719"/>
    <w:rsid w:val="65B71983"/>
    <w:rsid w:val="67772F04"/>
    <w:rsid w:val="68041D9F"/>
    <w:rsid w:val="6A223B3D"/>
    <w:rsid w:val="6CC514FC"/>
    <w:rsid w:val="705D3419"/>
    <w:rsid w:val="709B2C79"/>
    <w:rsid w:val="71D01867"/>
    <w:rsid w:val="73516782"/>
    <w:rsid w:val="74B22E58"/>
    <w:rsid w:val="77EB0BC7"/>
    <w:rsid w:val="7EA851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2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Strong"/>
    <w:qFormat/>
    <w:uiPriority w:val="0"/>
    <w:rPr>
      <w:b/>
    </w:rPr>
  </w:style>
  <w:style w:type="paragraph" w:customStyle="1" w:styleId="8">
    <w:name w:val="列出段落1"/>
    <w:basedOn w:val="1"/>
    <w:qFormat/>
    <w:uiPriority w:val="34"/>
    <w:pPr>
      <w:ind w:firstLine="420" w:firstLineChars="200"/>
    </w:pPr>
  </w:style>
  <w:style w:type="character" w:customStyle="1" w:styleId="9">
    <w:name w:val="页眉 字符"/>
    <w:link w:val="3"/>
    <w:qFormat/>
    <w:uiPriority w:val="99"/>
    <w:rPr>
      <w:sz w:val="18"/>
      <w:szCs w:val="18"/>
    </w:rPr>
  </w:style>
  <w:style w:type="character" w:customStyle="1" w:styleId="10">
    <w:name w:val="页脚 字符"/>
    <w:link w:val="2"/>
    <w:qFormat/>
    <w:uiPriority w:val="99"/>
    <w:rPr>
      <w:sz w:val="18"/>
      <w:szCs w:val="18"/>
    </w:rPr>
  </w:style>
  <w:style w:type="character" w:customStyle="1" w:styleId="11">
    <w:name w:val="font0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2757</Words>
  <Characters>15719</Characters>
  <Lines>130</Lines>
  <Paragraphs>36</Paragraphs>
  <TotalTime>3</TotalTime>
  <ScaleCrop>false</ScaleCrop>
  <LinksUpToDate>false</LinksUpToDate>
  <CharactersWithSpaces>18440</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2021-02-01T00:18:00Z</dcterms:created>
  <dc:creator>刘海</dc:creator>
  <cp:lastModifiedBy>pc0555</cp:lastModifiedBy>
  <cp:lastPrinted>2021-02-07T07:09:00Z</cp:lastPrinted>
  <dcterms:modified xsi:type="dcterms:W3CDTF">2022-02-13T07:37:16Z</dcterms:modified>
  <dc:title>马鞍山市XX（部门、单位名称）2021年部门（单位）预算</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y fmtid="{D5CDD505-2E9C-101B-9397-08002B2CF9AE}" pid="3" name="ICV">
    <vt:lpwstr>FCC868F3389D4768BA16F5CFFBE1EDCB</vt:lpwstr>
  </property>
</Properties>
</file>