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/>
        <w:snapToGrid/>
        <w:spacing w:after="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马鞍山市博望区人民检察院202</w:t>
      </w:r>
      <w:r>
        <w:rPr>
          <w:rFonts w:ascii="方正小标宋简体" w:hAnsi="华文中宋" w:eastAsia="方正小标宋简体"/>
          <w:sz w:val="36"/>
          <w:szCs w:val="36"/>
        </w:rPr>
        <w:t>2</w:t>
      </w:r>
      <w:r>
        <w:rPr>
          <w:rFonts w:hint="eastAsia" w:ascii="方正小标宋简体" w:hAnsi="华文中宋" w:eastAsia="方正小标宋简体"/>
          <w:sz w:val="36"/>
          <w:szCs w:val="36"/>
        </w:rPr>
        <w:t>年“三公”经费预算</w:t>
      </w:r>
    </w:p>
    <w:p>
      <w:pPr>
        <w:shd w:val="clear" w:color="auto" w:fill="FFFFFF"/>
        <w:adjustRightInd/>
        <w:snapToGrid/>
        <w:spacing w:after="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一、2022年一般公共预算“三公”经费支出表</w:t>
      </w:r>
    </w:p>
    <w:p>
      <w:pPr>
        <w:shd w:val="clear" w:color="auto" w:fill="FFFFFF"/>
        <w:adjustRightInd/>
        <w:snapToGrid/>
        <w:spacing w:after="0"/>
        <w:jc w:val="right"/>
        <w:rPr>
          <w:rFonts w:ascii="微软雅黑" w:hAnsi="微软雅黑" w:cs="宋体"/>
          <w:sz w:val="24"/>
          <w:szCs w:val="24"/>
        </w:rPr>
      </w:pPr>
      <w:r>
        <w:rPr>
          <w:rFonts w:hint="eastAsia" w:ascii="微软雅黑" w:hAnsi="微软雅黑" w:cs="宋体"/>
          <w:sz w:val="24"/>
          <w:szCs w:val="24"/>
        </w:rPr>
        <w:t>  </w:t>
      </w:r>
      <w:r>
        <w:rPr>
          <w:rFonts w:hint="eastAsia" w:ascii="仿宋_GB2312" w:hAnsi="仿宋" w:eastAsia="仿宋_GB2312" w:cs="宋体"/>
          <w:sz w:val="32"/>
          <w:szCs w:val="32"/>
        </w:rPr>
        <w:t>    单位：万元</w:t>
      </w:r>
    </w:p>
    <w:tbl>
      <w:tblPr>
        <w:tblStyle w:val="3"/>
        <w:tblW w:w="8751" w:type="dxa"/>
        <w:tblInd w:w="0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6"/>
        <w:gridCol w:w="1950"/>
        <w:gridCol w:w="1260"/>
        <w:gridCol w:w="590"/>
        <w:gridCol w:w="1870"/>
        <w:gridCol w:w="1875"/>
      </w:tblGrid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06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b/>
                <w:bCs/>
                <w:sz w:val="24"/>
                <w:szCs w:val="24"/>
              </w:rPr>
              <w:t>“三公”经费</w:t>
            </w:r>
          </w:p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1950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b/>
                <w:bCs/>
                <w:sz w:val="24"/>
                <w:szCs w:val="24"/>
              </w:rPr>
              <w:t>因公出国（境）费</w:t>
            </w:r>
          </w:p>
        </w:tc>
        <w:tc>
          <w:tcPr>
            <w:tcW w:w="1260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b/>
                <w:bCs/>
                <w:sz w:val="24"/>
                <w:szCs w:val="24"/>
              </w:rPr>
              <w:t>公务接待费</w:t>
            </w:r>
          </w:p>
        </w:tc>
        <w:tc>
          <w:tcPr>
            <w:tcW w:w="4335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b/>
                <w:bCs/>
                <w:sz w:val="24"/>
                <w:szCs w:val="24"/>
              </w:rPr>
              <w:t>公务用车购置及运行费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06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b/>
                <w:bCs/>
                <w:sz w:val="24"/>
                <w:szCs w:val="24"/>
              </w:rPr>
              <w:t>小计</w:t>
            </w:r>
          </w:p>
        </w:tc>
        <w:tc>
          <w:tcPr>
            <w:tcW w:w="18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b/>
                <w:bCs/>
                <w:sz w:val="24"/>
                <w:szCs w:val="24"/>
              </w:rPr>
              <w:t>公务用车购置费</w:t>
            </w:r>
          </w:p>
        </w:tc>
        <w:tc>
          <w:tcPr>
            <w:tcW w:w="18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b/>
                <w:bCs/>
                <w:sz w:val="24"/>
                <w:szCs w:val="24"/>
              </w:rPr>
              <w:t>公务用车运行费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3</w:t>
            </w:r>
            <w:r>
              <w:rPr>
                <w:rFonts w:ascii="微软雅黑" w:hAnsi="微软雅黑" w:cs="宋体"/>
                <w:sz w:val="24"/>
                <w:szCs w:val="24"/>
              </w:rPr>
              <w:t>8.5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　</w:t>
            </w:r>
          </w:p>
        </w:tc>
        <w:tc>
          <w:tcPr>
            <w:tcW w:w="19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　0</w:t>
            </w:r>
          </w:p>
        </w:tc>
        <w:tc>
          <w:tcPr>
            <w:tcW w:w="12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2</w:t>
            </w:r>
            <w:r>
              <w:rPr>
                <w:rFonts w:ascii="微软雅黑" w:hAnsi="微软雅黑" w:cs="宋体"/>
                <w:sz w:val="24"/>
                <w:szCs w:val="24"/>
              </w:rPr>
              <w:t>.5</w:t>
            </w:r>
          </w:p>
        </w:tc>
        <w:tc>
          <w:tcPr>
            <w:tcW w:w="5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　3</w:t>
            </w:r>
            <w:r>
              <w:rPr>
                <w:rFonts w:ascii="微软雅黑" w:hAnsi="微软雅黑" w:cs="宋体"/>
                <w:sz w:val="24"/>
                <w:szCs w:val="24"/>
              </w:rPr>
              <w:t>6</w:t>
            </w:r>
          </w:p>
        </w:tc>
        <w:tc>
          <w:tcPr>
            <w:tcW w:w="18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　1</w:t>
            </w:r>
            <w:r>
              <w:rPr>
                <w:rFonts w:ascii="微软雅黑" w:hAnsi="微软雅黑" w:cs="宋体"/>
                <w:sz w:val="24"/>
                <w:szCs w:val="24"/>
              </w:rPr>
              <w:t>8</w:t>
            </w:r>
          </w:p>
        </w:tc>
        <w:tc>
          <w:tcPr>
            <w:tcW w:w="18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　1</w:t>
            </w:r>
            <w:r>
              <w:rPr>
                <w:rFonts w:ascii="微软雅黑" w:hAnsi="微软雅黑" w:cs="宋体"/>
                <w:sz w:val="24"/>
                <w:szCs w:val="24"/>
              </w:rPr>
              <w:t>8</w:t>
            </w:r>
          </w:p>
        </w:tc>
      </w:tr>
    </w:tbl>
    <w:p>
      <w:pPr>
        <w:shd w:val="clear" w:color="auto" w:fill="FFFFFF"/>
        <w:adjustRightInd/>
        <w:snapToGrid/>
        <w:spacing w:after="0"/>
        <w:rPr>
          <w:rFonts w:ascii="微软雅黑" w:hAnsi="微软雅黑" w:cs="宋体"/>
          <w:sz w:val="24"/>
          <w:szCs w:val="24"/>
        </w:rPr>
      </w:pPr>
      <w:r>
        <w:rPr>
          <w:rFonts w:hint="eastAsia" w:ascii="微软雅黑" w:hAnsi="微软雅黑" w:cs="宋体"/>
          <w:sz w:val="24"/>
          <w:szCs w:val="24"/>
        </w:rPr>
        <w:t> </w:t>
      </w:r>
    </w:p>
    <w:p>
      <w:pPr>
        <w:shd w:val="clear" w:color="auto" w:fill="FFFFFF"/>
        <w:adjustRightInd/>
        <w:snapToGrid/>
        <w:spacing w:after="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二、2022年一般公共预算“三公”经费支出情况说明</w:t>
      </w:r>
    </w:p>
    <w:p>
      <w:pPr>
        <w:shd w:val="clear" w:color="auto" w:fill="FFFFFF"/>
        <w:adjustRightInd/>
        <w:snapToGrid/>
        <w:spacing w:after="0"/>
        <w:ind w:firstLine="640" w:firstLineChars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博望区人民检察院202</w:t>
      </w:r>
      <w:r>
        <w:rPr>
          <w:rFonts w:ascii="仿宋_GB2312" w:hAnsi="仿宋" w:eastAsia="仿宋_GB2312" w:cs="宋体"/>
          <w:sz w:val="32"/>
          <w:szCs w:val="32"/>
        </w:rPr>
        <w:t>2</w:t>
      </w:r>
      <w:r>
        <w:rPr>
          <w:rFonts w:hint="eastAsia" w:ascii="仿宋_GB2312" w:hAnsi="仿宋" w:eastAsia="仿宋_GB2312" w:cs="宋体"/>
          <w:sz w:val="32"/>
          <w:szCs w:val="32"/>
        </w:rPr>
        <w:t>年一般公共预算“三公”经费支出预算为</w:t>
      </w:r>
      <w:r>
        <w:rPr>
          <w:rFonts w:ascii="仿宋_GB2312" w:hAnsi="仿宋" w:eastAsia="仿宋_GB2312" w:cs="宋体"/>
          <w:sz w:val="32"/>
          <w:szCs w:val="32"/>
        </w:rPr>
        <w:t>38.5</w:t>
      </w:r>
      <w:r>
        <w:rPr>
          <w:rFonts w:hint="eastAsia" w:ascii="仿宋_GB2312" w:hAnsi="仿宋" w:eastAsia="仿宋_GB2312" w:cs="宋体"/>
          <w:sz w:val="32"/>
          <w:szCs w:val="32"/>
        </w:rPr>
        <w:t>万元，比2021年预算减少</w:t>
      </w:r>
      <w:r>
        <w:rPr>
          <w:rFonts w:ascii="仿宋_GB2312" w:hAnsi="仿宋" w:eastAsia="仿宋_GB2312" w:cs="宋体"/>
          <w:sz w:val="32"/>
          <w:szCs w:val="32"/>
        </w:rPr>
        <w:t>17</w:t>
      </w:r>
      <w:r>
        <w:rPr>
          <w:rFonts w:hint="eastAsia" w:ascii="仿宋_GB2312" w:hAnsi="仿宋" w:eastAsia="仿宋_GB2312" w:cs="宋体"/>
          <w:sz w:val="32"/>
          <w:szCs w:val="32"/>
        </w:rPr>
        <w:t>万元，下降</w:t>
      </w:r>
      <w:r>
        <w:rPr>
          <w:rFonts w:ascii="仿宋_GB2312" w:hAnsi="仿宋" w:eastAsia="仿宋_GB2312" w:cs="宋体"/>
          <w:sz w:val="32"/>
          <w:szCs w:val="32"/>
        </w:rPr>
        <w:t>30.63</w:t>
      </w:r>
      <w:r>
        <w:rPr>
          <w:rFonts w:hint="eastAsia" w:ascii="仿宋_GB2312" w:hAnsi="仿宋" w:eastAsia="仿宋_GB2312" w:cs="宋体"/>
          <w:sz w:val="32"/>
          <w:szCs w:val="32"/>
        </w:rPr>
        <w:t>%。其中：因公出国（境）费支出预算为</w:t>
      </w:r>
      <w:r>
        <w:rPr>
          <w:rFonts w:ascii="仿宋_GB2312" w:hAnsi="仿宋" w:eastAsia="仿宋_GB2312" w:cs="宋体"/>
          <w:sz w:val="32"/>
          <w:szCs w:val="32"/>
        </w:rPr>
        <w:t>0</w:t>
      </w:r>
      <w:r>
        <w:rPr>
          <w:rFonts w:hint="eastAsia" w:ascii="仿宋_GB2312" w:hAnsi="仿宋" w:eastAsia="仿宋_GB2312" w:cs="宋体"/>
          <w:sz w:val="32"/>
          <w:szCs w:val="32"/>
        </w:rPr>
        <w:t>万元，公务接待费支出预算为</w:t>
      </w:r>
      <w:r>
        <w:rPr>
          <w:rFonts w:ascii="仿宋_GB2312" w:hAnsi="仿宋" w:eastAsia="仿宋_GB2312" w:cs="宋体"/>
          <w:sz w:val="32"/>
          <w:szCs w:val="32"/>
        </w:rPr>
        <w:t>2.5</w:t>
      </w:r>
      <w:r>
        <w:rPr>
          <w:rFonts w:hint="eastAsia" w:ascii="仿宋_GB2312" w:hAnsi="仿宋" w:eastAsia="仿宋_GB2312" w:cs="宋体"/>
          <w:sz w:val="32"/>
          <w:szCs w:val="32"/>
        </w:rPr>
        <w:t>万元，公务用车购置及运行费支出预算为</w:t>
      </w:r>
      <w:r>
        <w:rPr>
          <w:rFonts w:ascii="仿宋_GB2312" w:hAnsi="仿宋" w:eastAsia="仿宋_GB2312" w:cs="宋体"/>
          <w:sz w:val="32"/>
          <w:szCs w:val="32"/>
        </w:rPr>
        <w:t>36</w:t>
      </w:r>
      <w:r>
        <w:rPr>
          <w:rFonts w:hint="eastAsia" w:ascii="仿宋_GB2312" w:hAnsi="仿宋" w:eastAsia="仿宋_GB2312" w:cs="宋体"/>
          <w:sz w:val="32"/>
          <w:szCs w:val="32"/>
        </w:rPr>
        <w:t>万元。具体情况如下：</w:t>
      </w:r>
    </w:p>
    <w:p>
      <w:pPr>
        <w:shd w:val="clear" w:color="auto" w:fill="FFFFFF"/>
        <w:adjustRightInd/>
        <w:snapToGrid/>
        <w:spacing w:after="0"/>
        <w:ind w:firstLine="643" w:firstLineChars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b/>
          <w:bCs/>
          <w:sz w:val="32"/>
          <w:szCs w:val="32"/>
        </w:rPr>
        <w:t>（一）因公出国（境）费</w:t>
      </w:r>
      <w:r>
        <w:rPr>
          <w:rFonts w:hint="eastAsia" w:ascii="仿宋_GB2312" w:hAnsi="仿宋" w:eastAsia="仿宋_GB2312" w:cs="宋体"/>
          <w:sz w:val="32"/>
          <w:szCs w:val="32"/>
        </w:rPr>
        <w:t>支出预算</w:t>
      </w:r>
      <w:r>
        <w:rPr>
          <w:rFonts w:ascii="仿宋_GB2312" w:hAnsi="仿宋" w:eastAsia="仿宋_GB2312" w:cs="宋体"/>
          <w:sz w:val="32"/>
          <w:szCs w:val="32"/>
        </w:rPr>
        <w:t>0</w:t>
      </w:r>
      <w:r>
        <w:rPr>
          <w:rFonts w:hint="eastAsia" w:ascii="仿宋_GB2312" w:hAnsi="仿宋" w:eastAsia="仿宋_GB2312" w:cs="宋体"/>
          <w:sz w:val="32"/>
          <w:szCs w:val="32"/>
        </w:rPr>
        <w:t>万元, 与2021年预算持平。</w:t>
      </w:r>
    </w:p>
    <w:p>
      <w:pPr>
        <w:shd w:val="clear" w:color="auto" w:fill="FFFFFF"/>
        <w:adjustRightInd/>
        <w:snapToGrid/>
        <w:spacing w:after="0"/>
        <w:ind w:firstLine="643" w:firstLineChars="200"/>
        <w:rPr>
          <w:rFonts w:hint="eastAsia" w:ascii="仿宋_GB2312" w:hAnsi="仿宋" w:eastAsia="仿宋_GB2312" w:cs="宋体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宋体"/>
          <w:b/>
          <w:bCs/>
          <w:sz w:val="32"/>
          <w:szCs w:val="32"/>
        </w:rPr>
        <w:t>（二）公务接待费</w:t>
      </w:r>
      <w:bookmarkStart w:id="0" w:name="_GoBack"/>
      <w:r>
        <w:rPr>
          <w:rFonts w:hint="eastAsia" w:ascii="仿宋_GB2312" w:hAnsi="仿宋" w:eastAsia="仿宋_GB2312" w:cs="宋体"/>
          <w:sz w:val="32"/>
          <w:szCs w:val="32"/>
          <w:lang w:val="en-US" w:eastAsia="zh-CN" w:bidi="ar-SA"/>
        </w:rPr>
        <w:t>支出预算2.5万元，与2021年预算持平。主要用于接待上级、专家、区外单位业务指导和工作调研、合作交流等公务往来支出。经费使用严格执行《党政机关厉行节约反对浪费条例》（中发〔2013〕13号）、《马鞍山市市直机关国内公务接待费管理暂行办法》（马财〔2015〕477号）等相关规定。</w:t>
      </w:r>
    </w:p>
    <w:bookmarkEnd w:id="0"/>
    <w:p>
      <w:pPr>
        <w:pStyle w:val="2"/>
        <w:spacing w:before="0" w:beforeAutospacing="0" w:after="0" w:afterAutospacing="0" w:line="600" w:lineRule="atLeast"/>
        <w:ind w:firstLine="643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（三）公务用车购置及运行费</w:t>
      </w:r>
      <w:r>
        <w:rPr>
          <w:rFonts w:hint="eastAsia" w:ascii="仿宋_GB2312" w:hAnsi="仿宋" w:eastAsia="仿宋_GB2312"/>
          <w:sz w:val="32"/>
          <w:szCs w:val="32"/>
        </w:rPr>
        <w:t>支出预算</w:t>
      </w:r>
      <w:r>
        <w:rPr>
          <w:rFonts w:ascii="仿宋_GB2312" w:hAnsi="仿宋" w:eastAsia="仿宋_GB2312"/>
          <w:sz w:val="32"/>
          <w:szCs w:val="32"/>
        </w:rPr>
        <w:t>36</w:t>
      </w:r>
      <w:r>
        <w:rPr>
          <w:rFonts w:hint="eastAsia" w:ascii="仿宋_GB2312" w:hAnsi="仿宋" w:eastAsia="仿宋_GB2312"/>
          <w:sz w:val="32"/>
          <w:szCs w:val="32"/>
        </w:rPr>
        <w:t>万元，比2021年预算减少</w:t>
      </w:r>
      <w:r>
        <w:rPr>
          <w:rFonts w:ascii="仿宋_GB2312" w:hAnsi="仿宋" w:eastAsia="仿宋_GB2312"/>
          <w:sz w:val="32"/>
          <w:szCs w:val="32"/>
        </w:rPr>
        <w:t>17</w:t>
      </w:r>
      <w:r>
        <w:rPr>
          <w:rFonts w:hint="eastAsia" w:ascii="仿宋_GB2312" w:hAnsi="仿宋" w:eastAsia="仿宋_GB2312"/>
          <w:sz w:val="32"/>
          <w:szCs w:val="32"/>
        </w:rPr>
        <w:t>万元，下降</w:t>
      </w:r>
      <w:r>
        <w:rPr>
          <w:rFonts w:ascii="仿宋_GB2312" w:hAnsi="仿宋" w:eastAsia="仿宋_GB2312"/>
          <w:sz w:val="32"/>
          <w:szCs w:val="32"/>
        </w:rPr>
        <w:t>32.08</w:t>
      </w:r>
      <w:r>
        <w:rPr>
          <w:rFonts w:hint="eastAsia" w:ascii="仿宋_GB2312" w:hAnsi="仿宋" w:eastAsia="仿宋_GB2312"/>
          <w:sz w:val="32"/>
          <w:szCs w:val="32"/>
        </w:rPr>
        <w:t>%。其中：公务用车运行费</w:t>
      </w:r>
      <w:r>
        <w:rPr>
          <w:rFonts w:ascii="仿宋_GB2312" w:hAnsi="仿宋" w:eastAsia="仿宋_GB2312"/>
          <w:sz w:val="32"/>
          <w:szCs w:val="32"/>
        </w:rPr>
        <w:t>18</w:t>
      </w:r>
      <w:r>
        <w:rPr>
          <w:rFonts w:hint="eastAsia" w:ascii="仿宋_GB2312" w:hAnsi="仿宋" w:eastAsia="仿宋_GB2312"/>
          <w:sz w:val="32"/>
          <w:szCs w:val="32"/>
        </w:rPr>
        <w:t>万元，与2021年预算持平。该项经费主要用于车辆燃料费、维修费、过桥过路费、保险费、安全奖励费用等支出。用于保障日常检察公务、监督检查、政策业务调研等需要</w:t>
      </w:r>
      <w:r>
        <w:rPr>
          <w:rFonts w:ascii="仿宋_GB2312" w:hAnsi="仿宋" w:eastAsia="仿宋_GB2312"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公务用车购置费</w:t>
      </w:r>
      <w:r>
        <w:rPr>
          <w:rFonts w:ascii="仿宋_GB2312" w:hAnsi="仿宋" w:eastAsia="仿宋_GB2312"/>
          <w:sz w:val="32"/>
          <w:szCs w:val="32"/>
        </w:rPr>
        <w:t>18</w:t>
      </w:r>
      <w:r>
        <w:rPr>
          <w:rFonts w:hint="eastAsia" w:ascii="仿宋_GB2312" w:hAnsi="仿宋" w:eastAsia="仿宋_GB2312"/>
          <w:sz w:val="32"/>
          <w:szCs w:val="32"/>
        </w:rPr>
        <w:t>万元，比2021年预算减少</w:t>
      </w:r>
      <w:r>
        <w:rPr>
          <w:rFonts w:ascii="仿宋_GB2312" w:hAnsi="仿宋" w:eastAsia="仿宋_GB2312"/>
          <w:sz w:val="32"/>
          <w:szCs w:val="32"/>
        </w:rPr>
        <w:t>17</w:t>
      </w:r>
      <w:r>
        <w:rPr>
          <w:rFonts w:hint="eastAsia" w:ascii="仿宋_GB2312" w:hAnsi="仿宋" w:eastAsia="仿宋_GB2312"/>
          <w:sz w:val="32"/>
          <w:szCs w:val="32"/>
        </w:rPr>
        <w:t>万元，下降</w:t>
      </w:r>
      <w:r>
        <w:rPr>
          <w:rFonts w:ascii="仿宋_GB2312" w:hAnsi="仿宋" w:eastAsia="仿宋_GB2312"/>
          <w:sz w:val="32"/>
          <w:szCs w:val="32"/>
        </w:rPr>
        <w:t>48.57</w:t>
      </w:r>
      <w:r>
        <w:rPr>
          <w:rFonts w:hint="eastAsia" w:ascii="仿宋_GB2312" w:hAnsi="仿宋" w:eastAsia="仿宋_GB2312"/>
          <w:sz w:val="32"/>
          <w:szCs w:val="32"/>
        </w:rPr>
        <w:t>%。下降原因主要是购置车辆类型发生改变。经费使用严格执行《安徽省党政机关公务用车管理实施办法》（皖办发〔2018〕29号）等相关规定。</w:t>
      </w:r>
    </w:p>
    <w:p>
      <w:pPr>
        <w:spacing w:line="220" w:lineRule="atLeast"/>
        <w:rPr>
          <w:rFonts w:ascii="仿宋_GB2312" w:hAnsi="仿宋" w:eastAsia="仿宋_GB2312" w:cs="宋体"/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604F43"/>
    <w:rsid w:val="006B1E31"/>
    <w:rsid w:val="00847333"/>
    <w:rsid w:val="008B7726"/>
    <w:rsid w:val="009E013F"/>
    <w:rsid w:val="00AA40EF"/>
    <w:rsid w:val="00B3272D"/>
    <w:rsid w:val="00BC1EDC"/>
    <w:rsid w:val="00D31D50"/>
    <w:rsid w:val="00EA215F"/>
    <w:rsid w:val="00FF3645"/>
    <w:rsid w:val="067550F6"/>
    <w:rsid w:val="0C30059B"/>
    <w:rsid w:val="2C3953D2"/>
    <w:rsid w:val="3B22079B"/>
    <w:rsid w:val="43CA3612"/>
    <w:rsid w:val="45764784"/>
    <w:rsid w:val="46D2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</Words>
  <Characters>613</Characters>
  <Lines>5</Lines>
  <Paragraphs>1</Paragraphs>
  <TotalTime>29</TotalTime>
  <ScaleCrop>false</ScaleCrop>
  <LinksUpToDate>false</LinksUpToDate>
  <CharactersWithSpaces>719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2022-02-07T02:43:15Z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