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735C9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博望区人民检察院工作报告</w:t>
      </w:r>
    </w:p>
    <w:p w14:paraId="541A4666">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年12月</w:t>
      </w:r>
      <w:r>
        <w:rPr>
          <w:rFonts w:hint="default" w:ascii="Times New Roman" w:hAnsi="Times New Roman" w:eastAsia="仿宋_GB2312" w:cs="Times New Roman"/>
          <w:color w:val="000000"/>
          <w:sz w:val="32"/>
          <w:szCs w:val="32"/>
          <w:lang w:val="en-US" w:eastAsia="zh-CN"/>
        </w:rPr>
        <w:t>30</w:t>
      </w:r>
      <w:r>
        <w:rPr>
          <w:rFonts w:hint="default" w:ascii="Times New Roman" w:hAnsi="Times New Roman" w:eastAsia="仿宋_GB2312" w:cs="Times New Roman"/>
          <w:color w:val="000000"/>
          <w:sz w:val="32"/>
          <w:szCs w:val="32"/>
        </w:rPr>
        <w:t>日在博望区第</w:t>
      </w:r>
      <w:r>
        <w:rPr>
          <w:rFonts w:hint="default" w:ascii="Times New Roman" w:hAnsi="Times New Roman" w:eastAsia="仿宋_GB2312" w:cs="Times New Roman"/>
          <w:color w:val="000000"/>
          <w:sz w:val="32"/>
          <w:szCs w:val="32"/>
          <w:lang w:val="en-US" w:eastAsia="zh-CN"/>
        </w:rPr>
        <w:t>三</w:t>
      </w:r>
      <w:r>
        <w:rPr>
          <w:rFonts w:hint="default" w:ascii="Times New Roman" w:hAnsi="Times New Roman" w:eastAsia="仿宋_GB2312" w:cs="Times New Roman"/>
          <w:color w:val="000000"/>
          <w:sz w:val="32"/>
          <w:szCs w:val="32"/>
        </w:rPr>
        <w:t>届</w:t>
      </w:r>
    </w:p>
    <w:p w14:paraId="66366BD4">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人民代表大会第</w:t>
      </w:r>
      <w:r>
        <w:rPr>
          <w:rFonts w:hint="default" w:ascii="Times New Roman" w:hAnsi="Times New Roman" w:eastAsia="仿宋_GB2312" w:cs="Times New Roman"/>
          <w:color w:val="000000"/>
          <w:sz w:val="32"/>
          <w:szCs w:val="32"/>
          <w:lang w:val="en-US" w:eastAsia="zh-CN"/>
        </w:rPr>
        <w:t>六</w:t>
      </w:r>
      <w:r>
        <w:rPr>
          <w:rFonts w:hint="default" w:ascii="Times New Roman" w:hAnsi="Times New Roman" w:eastAsia="仿宋_GB2312" w:cs="Times New Roman"/>
          <w:color w:val="000000"/>
          <w:sz w:val="32"/>
          <w:szCs w:val="32"/>
        </w:rPr>
        <w:t>次会议上</w:t>
      </w:r>
    </w:p>
    <w:p w14:paraId="40ABC68D">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sz w:val="32"/>
          <w:szCs w:val="32"/>
        </w:rPr>
      </w:pPr>
    </w:p>
    <w:p w14:paraId="42FBE0CC">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eastAsia="zh-CN"/>
        </w:rPr>
        <w:t>区人民检察院检察长</w:t>
      </w:r>
      <w:r>
        <w:rPr>
          <w:rFonts w:hint="eastAsia" w:ascii="Times New Roman" w:hAnsi="Times New Roman" w:eastAsia="仿宋_GB2312" w:cs="Times New Roman"/>
          <w:color w:val="000000"/>
          <w:sz w:val="32"/>
          <w:szCs w:val="32"/>
          <w:lang w:val="en-US" w:eastAsia="zh-CN"/>
        </w:rPr>
        <w:t xml:space="preserve">  魏怡鸿</w:t>
      </w:r>
    </w:p>
    <w:p w14:paraId="5905DBF3">
      <w:pPr>
        <w:pStyle w:val="2"/>
        <w:keepNext/>
        <w:keepLines/>
        <w:pageBreakBefore w:val="0"/>
        <w:widowControl w:val="0"/>
        <w:kinsoku/>
        <w:wordWrap/>
        <w:overflowPunct/>
        <w:topLinePunct w:val="0"/>
        <w:autoSpaceDE/>
        <w:autoSpaceDN/>
        <w:bidi w:val="0"/>
        <w:adjustRightInd/>
        <w:snapToGrid w:val="0"/>
        <w:spacing w:before="0" w:beforeLines="0" w:after="0" w:afterLines="0" w:line="560" w:lineRule="exact"/>
        <w:textAlignment w:val="auto"/>
        <w:rPr>
          <w:rFonts w:hint="eastAsia" w:ascii="Times New Roman" w:hAnsi="Times New Roman" w:eastAsia="仿宋_GB2312" w:cs="Times New Roman"/>
          <w:b w:val="0"/>
          <w:bCs w:val="0"/>
          <w:color w:val="000000"/>
          <w:spacing w:val="0"/>
          <w:kern w:val="2"/>
          <w:sz w:val="32"/>
          <w:szCs w:val="32"/>
          <w:shd w:val="clear" w:color="auto" w:fill="FFFFFF"/>
          <w:lang w:val="zh-CN" w:eastAsia="zh-CN" w:bidi="ar-SA"/>
        </w:rPr>
      </w:pPr>
    </w:p>
    <w:p w14:paraId="0E03ED11">
      <w:pPr>
        <w:pStyle w:val="2"/>
        <w:keepNext/>
        <w:keepLines/>
        <w:pageBreakBefore w:val="0"/>
        <w:widowControl w:val="0"/>
        <w:kinsoku/>
        <w:wordWrap/>
        <w:overflowPunct/>
        <w:topLinePunct w:val="0"/>
        <w:autoSpaceDE/>
        <w:autoSpaceDN/>
        <w:bidi w:val="0"/>
        <w:adjustRightInd/>
        <w:snapToGrid w:val="0"/>
        <w:spacing w:before="0" w:beforeLines="0" w:after="0" w:afterLines="0" w:line="560" w:lineRule="exact"/>
        <w:jc w:val="both"/>
        <w:textAlignment w:val="auto"/>
        <w:rPr>
          <w:rFonts w:hint="eastAsia" w:ascii="Times New Roman" w:hAnsi="Times New Roman" w:eastAsia="仿宋_GB2312" w:cs="Times New Roman"/>
          <w:b w:val="0"/>
          <w:bCs w:val="0"/>
          <w:color w:val="000000"/>
          <w:spacing w:val="0"/>
          <w:kern w:val="2"/>
          <w:sz w:val="32"/>
          <w:szCs w:val="32"/>
          <w:shd w:val="clear" w:color="auto" w:fill="FFFFFF"/>
          <w:lang w:val="zh-CN" w:eastAsia="zh-CN" w:bidi="ar-SA"/>
        </w:rPr>
      </w:pPr>
      <w:r>
        <w:rPr>
          <w:rFonts w:hint="eastAsia" w:ascii="Times New Roman" w:hAnsi="Times New Roman" w:eastAsia="仿宋_GB2312" w:cs="Times New Roman"/>
          <w:b w:val="0"/>
          <w:bCs w:val="0"/>
          <w:color w:val="000000"/>
          <w:spacing w:val="0"/>
          <w:kern w:val="2"/>
          <w:sz w:val="32"/>
          <w:szCs w:val="32"/>
          <w:shd w:val="clear" w:color="auto" w:fill="FFFFFF"/>
          <w:lang w:val="zh-CN" w:eastAsia="zh-CN" w:bidi="ar-SA"/>
        </w:rPr>
        <w:t>各位代表：</w:t>
      </w:r>
    </w:p>
    <w:p w14:paraId="12326139">
      <w:pPr>
        <w:pStyle w:val="2"/>
        <w:keepNext/>
        <w:keepLines/>
        <w:pageBreakBefore w:val="0"/>
        <w:widowControl w:val="0"/>
        <w:kinsoku/>
        <w:wordWrap/>
        <w:overflowPunct/>
        <w:topLinePunct w:val="0"/>
        <w:autoSpaceDE/>
        <w:autoSpaceDN/>
        <w:bidi w:val="0"/>
        <w:adjustRightInd/>
        <w:snapToGrid w:val="0"/>
        <w:spacing w:before="0" w:beforeLines="0" w:after="0" w:afterLines="0" w:line="560" w:lineRule="exact"/>
        <w:ind w:firstLine="640" w:firstLineChars="200"/>
        <w:jc w:val="both"/>
        <w:textAlignment w:val="auto"/>
        <w:rPr>
          <w:rFonts w:hint="eastAsia" w:ascii="Times New Roman" w:hAnsi="Times New Roman" w:eastAsia="仿宋_GB2312" w:cs="Times New Roman"/>
          <w:b w:val="0"/>
          <w:bCs w:val="0"/>
          <w:color w:val="000000"/>
          <w:spacing w:val="0"/>
          <w:kern w:val="2"/>
          <w:sz w:val="32"/>
          <w:szCs w:val="32"/>
          <w:shd w:val="clear" w:color="auto" w:fill="FFFFFF"/>
          <w:lang w:val="zh-CN" w:eastAsia="zh-CN" w:bidi="ar-SA"/>
        </w:rPr>
      </w:pPr>
      <w:r>
        <w:rPr>
          <w:rFonts w:hint="eastAsia" w:ascii="Times New Roman" w:hAnsi="Times New Roman" w:eastAsia="仿宋_GB2312" w:cs="Times New Roman"/>
          <w:b w:val="0"/>
          <w:bCs w:val="0"/>
          <w:color w:val="000000"/>
          <w:spacing w:val="0"/>
          <w:kern w:val="2"/>
          <w:sz w:val="32"/>
          <w:szCs w:val="32"/>
          <w:shd w:val="clear" w:color="auto" w:fill="FFFFFF"/>
          <w:lang w:val="zh-CN" w:eastAsia="zh-CN" w:bidi="ar-SA"/>
        </w:rPr>
        <w:t>现在，我代表</w:t>
      </w:r>
      <w:r>
        <w:rPr>
          <w:rFonts w:hint="eastAsia" w:ascii="Times New Roman" w:hAnsi="Times New Roman" w:eastAsia="仿宋_GB2312" w:cs="Times New Roman"/>
          <w:b w:val="0"/>
          <w:bCs w:val="0"/>
          <w:color w:val="000000"/>
          <w:spacing w:val="0"/>
          <w:kern w:val="2"/>
          <w:sz w:val="32"/>
          <w:szCs w:val="32"/>
          <w:shd w:val="clear" w:color="auto" w:fill="FFFFFF"/>
          <w:lang w:val="en-US" w:eastAsia="zh-CN" w:bidi="ar-SA"/>
        </w:rPr>
        <w:t>博望</w:t>
      </w:r>
      <w:r>
        <w:rPr>
          <w:rFonts w:hint="eastAsia" w:ascii="Times New Roman" w:hAnsi="Times New Roman" w:eastAsia="仿宋_GB2312" w:cs="Times New Roman"/>
          <w:b w:val="0"/>
          <w:bCs w:val="0"/>
          <w:color w:val="000000"/>
          <w:spacing w:val="0"/>
          <w:kern w:val="2"/>
          <w:sz w:val="32"/>
          <w:szCs w:val="32"/>
          <w:shd w:val="clear" w:color="auto" w:fill="FFFFFF"/>
          <w:lang w:val="zh-CN" w:eastAsia="zh-CN" w:bidi="ar-SA"/>
        </w:rPr>
        <w:t>区</w:t>
      </w:r>
      <w:r>
        <w:rPr>
          <w:rFonts w:hint="eastAsia" w:ascii="Times New Roman" w:hAnsi="Times New Roman" w:eastAsia="仿宋_GB2312" w:cs="Times New Roman"/>
          <w:b w:val="0"/>
          <w:bCs w:val="0"/>
          <w:color w:val="auto"/>
          <w:spacing w:val="0"/>
          <w:kern w:val="2"/>
          <w:sz w:val="32"/>
          <w:szCs w:val="32"/>
          <w:shd w:val="clear" w:color="auto" w:fill="FFFFFF"/>
          <w:lang w:val="zh-CN" w:eastAsia="zh-CN" w:bidi="ar-SA"/>
        </w:rPr>
        <w:t>人民</w:t>
      </w:r>
      <w:r>
        <w:rPr>
          <w:rFonts w:hint="eastAsia" w:ascii="Times New Roman" w:hAnsi="Times New Roman" w:eastAsia="仿宋_GB2312" w:cs="Times New Roman"/>
          <w:b w:val="0"/>
          <w:bCs w:val="0"/>
          <w:color w:val="000000"/>
          <w:spacing w:val="0"/>
          <w:kern w:val="2"/>
          <w:sz w:val="32"/>
          <w:szCs w:val="32"/>
          <w:shd w:val="clear" w:color="auto" w:fill="FFFFFF"/>
          <w:lang w:val="zh-CN" w:eastAsia="zh-CN" w:bidi="ar-SA"/>
        </w:rPr>
        <w:t>检察院向大会报告工作，请予审议，并请政协委员和列席人员提出意见。</w:t>
      </w:r>
    </w:p>
    <w:p w14:paraId="1B8F8DA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黑体" w:cs="Times New Roman"/>
          <w:kern w:val="0"/>
          <w:sz w:val="32"/>
          <w:szCs w:val="32"/>
        </w:rPr>
      </w:pPr>
    </w:p>
    <w:p w14:paraId="333AFDB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黑体" w:hAnsi="黑体" w:eastAsia="黑体" w:cs="黑体"/>
          <w:kern w:val="0"/>
          <w:sz w:val="32"/>
          <w:szCs w:val="32"/>
        </w:rPr>
      </w:pPr>
      <w:r>
        <w:rPr>
          <w:rFonts w:hint="default" w:ascii="Times New Roman" w:hAnsi="Times New Roman" w:eastAsia="黑体" w:cs="Times New Roman"/>
          <w:kern w:val="0"/>
          <w:sz w:val="32"/>
          <w:szCs w:val="32"/>
        </w:rPr>
        <w:t>202</w:t>
      </w:r>
      <w:r>
        <w:rPr>
          <w:rFonts w:hint="eastAsia" w:ascii="Times New Roman" w:hAnsi="Times New Roman" w:eastAsia="黑体" w:cs="Times New Roman"/>
          <w:kern w:val="0"/>
          <w:sz w:val="32"/>
          <w:szCs w:val="32"/>
          <w:lang w:val="en-US" w:eastAsia="zh-CN"/>
        </w:rPr>
        <w:t>5</w:t>
      </w:r>
      <w:r>
        <w:rPr>
          <w:rFonts w:hint="eastAsia" w:ascii="黑体" w:hAnsi="黑体" w:eastAsia="黑体" w:cs="黑体"/>
          <w:kern w:val="0"/>
          <w:sz w:val="32"/>
          <w:szCs w:val="32"/>
        </w:rPr>
        <w:t>年主要工作</w:t>
      </w:r>
    </w:p>
    <w:p w14:paraId="2BCF29EE">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both"/>
        <w:textAlignment w:val="auto"/>
        <w:rPr>
          <w:rFonts w:hint="eastAsia" w:ascii="方正小标宋_GBK" w:hAnsi="方正小标宋_GBK" w:eastAsia="方正小标宋_GBK" w:cs="方正小标宋_GBK"/>
          <w:sz w:val="44"/>
          <w:szCs w:val="44"/>
          <w:lang w:val="en-US" w:eastAsia="zh-CN"/>
        </w:rPr>
      </w:pPr>
    </w:p>
    <w:p w14:paraId="15FD8F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2025年以来，博望区人民检察院坚持以习近平新时代中国特色社会主义思想为指导，深学笃用习近平法治思想，全面贯彻落实党的二十大和二十届二中、三中、四中全会精神，扎实开展深入贯彻中央八项规定精神学习教育，坚定拥护“两个确立”、坚决做到“两个维护”，忠实履行宪法法律赋予的职责使命。一年来，受理各类案件544件，办理监督案件122件，3个集体、10名个人获得市级以上表彰，其中国家级荣誉4项，省级荣誉2项。</w:t>
      </w:r>
    </w:p>
    <w:p w14:paraId="310B87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一、把牢正确方向，对标对表筑牢政治忠诚</w:t>
      </w:r>
    </w:p>
    <w:p w14:paraId="0AA56C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一是坚持党的绝对领导。</w:t>
      </w:r>
      <w:r>
        <w:rPr>
          <w:rFonts w:hint="eastAsia" w:hAnsi="Times New Roman" w:eastAsia="仿宋_GB2312" w:cs="Times New Roman"/>
          <w:sz w:val="32"/>
          <w:szCs w:val="32"/>
          <w:lang w:val="en-US" w:eastAsia="zh-CN"/>
        </w:rPr>
        <w:t>坚持不懈用习近平新时代中国特色社会主义思想凝心铸魂，严格落实“第一议题”制度和党组理论学习中心组学习“双随机”交流机制，开展各类学</w:t>
      </w:r>
      <w:r>
        <w:rPr>
          <w:rFonts w:hint="eastAsia" w:ascii="Times New Roman" w:hAnsi="Times New Roman" w:eastAsia="仿宋_GB2312" w:cs="Times New Roman"/>
          <w:sz w:val="32"/>
          <w:szCs w:val="32"/>
          <w:lang w:val="en-US" w:eastAsia="zh-CN"/>
        </w:rPr>
        <w:t>习教育53次，更加坚定拥护“两个确立”、坚决做到“两个维护”</w:t>
      </w:r>
      <w:r>
        <w:rPr>
          <w:rFonts w:hint="eastAsia" w:hAnsi="Times New Roman" w:eastAsia="仿宋_GB2312" w:cs="Times New Roman"/>
          <w:sz w:val="32"/>
          <w:szCs w:val="32"/>
          <w:lang w:val="en-US" w:eastAsia="zh-CN"/>
        </w:rPr>
        <w:t>。紧紧围绕党中央决策部署谋划检察工作，把讲政治落实到检察工作全过程、各方面</w:t>
      </w:r>
      <w:r>
        <w:rPr>
          <w:rFonts w:hint="eastAsia" w:ascii="Times New Roman" w:hAnsi="Times New Roman" w:eastAsia="仿宋_GB2312" w:cs="Times New Roman"/>
          <w:sz w:val="32"/>
          <w:szCs w:val="32"/>
          <w:lang w:val="en-US" w:eastAsia="zh-CN"/>
        </w:rPr>
        <w:t>。严格落实《中国共产党政法工作条例》，严格执行重大事项请示报告制度，2025年以来共请示报告重要事项5件次。</w:t>
      </w:r>
    </w:p>
    <w:p w14:paraId="584367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二是强化党建引领赋能。</w:t>
      </w:r>
      <w:r>
        <w:rPr>
          <w:rFonts w:hint="eastAsia" w:ascii="Times New Roman" w:hAnsi="Times New Roman" w:eastAsia="仿宋_GB2312" w:cs="Times New Roman"/>
          <w:sz w:val="32"/>
          <w:szCs w:val="32"/>
          <w:lang w:val="en-US" w:eastAsia="zh-CN"/>
        </w:rPr>
        <w:t>坚持领导干部带头抓党建，压实责任链条，形成以上率下、层层抓落实的党建工作格局。2024年度抓基层党建工作在博望区综合考核中获得好评。做深“韧”党建品牌，培育“栖望”和“臼益起”品牌矩阵，促进党建与业务深度融合。“韧”党建品牌作为全区优秀党建品牌通过博望先锋公众号推介。将党性教育融入日常，组织开展“三会一课”、红色教育等活动35次，持续提升队伍凝聚力和战斗力。</w:t>
      </w:r>
    </w:p>
    <w:p w14:paraId="40C68B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三是筑牢意识形态防线。</w:t>
      </w:r>
      <w:r>
        <w:rPr>
          <w:rFonts w:hint="eastAsia" w:ascii="Times New Roman" w:hAnsi="Times New Roman" w:eastAsia="仿宋_GB2312" w:cs="Times New Roman"/>
          <w:sz w:val="32"/>
          <w:szCs w:val="32"/>
          <w:lang w:val="en-US" w:eastAsia="zh-CN"/>
        </w:rPr>
        <w:t>始终把意识形态工作作为首要政治任务，研究制定《博望区人民检察院意识形态工作责任清单》，层层压实责任，明确责任分工。建立常态化联席会议机制，聚焦意识形态领域关键环节开展风险排查。持续深化微信公众号、微博等新媒体阵地规范化建设，严格落实信息发布“三审三校”制度，发布原创文章111篇，34</w:t>
      </w:r>
      <w:bookmarkStart w:id="0" w:name="_GoBack"/>
      <w:bookmarkEnd w:id="0"/>
      <w:r>
        <w:rPr>
          <w:rFonts w:hint="eastAsia" w:ascii="Times New Roman" w:hAnsi="Times New Roman" w:eastAsia="仿宋_GB2312" w:cs="Times New Roman"/>
          <w:sz w:val="32"/>
          <w:szCs w:val="32"/>
          <w:lang w:val="en-US" w:eastAsia="zh-CN"/>
        </w:rPr>
        <w:t>篇获上级机关采用推广。将保密工作贯穿检察工作全流程，紧盯重大案件办理、办案系统安全防护等关键环节，压实保密责任，严守保密底线。</w:t>
      </w:r>
    </w:p>
    <w:p w14:paraId="299B00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二、勇担检察使命，高质高效服务发展大局</w:t>
      </w:r>
    </w:p>
    <w:p w14:paraId="4FC4C9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一是</w:t>
      </w:r>
      <w:r>
        <w:rPr>
          <w:rFonts w:hint="eastAsia" w:ascii="Times New Roman" w:hAnsi="Times New Roman" w:eastAsia="仿宋_GB2312" w:cs="Times New Roman"/>
          <w:b/>
          <w:bCs/>
          <w:sz w:val="32"/>
          <w:szCs w:val="32"/>
          <w:lang w:val="en-US" w:eastAsia="zh-CN"/>
        </w:rPr>
        <w:t>全力</w:t>
      </w:r>
      <w:r>
        <w:rPr>
          <w:rFonts w:hint="default" w:ascii="Times New Roman" w:hAnsi="Times New Roman" w:eastAsia="仿宋_GB2312" w:cs="Times New Roman"/>
          <w:b/>
          <w:bCs/>
          <w:sz w:val="32"/>
          <w:szCs w:val="32"/>
          <w:lang w:val="en-US" w:eastAsia="zh-CN"/>
        </w:rPr>
        <w:t>维护社会</w:t>
      </w:r>
      <w:r>
        <w:rPr>
          <w:rFonts w:hint="eastAsia" w:ascii="Times New Roman" w:hAnsi="Times New Roman" w:eastAsia="仿宋_GB2312" w:cs="Times New Roman"/>
          <w:b/>
          <w:bCs/>
          <w:sz w:val="32"/>
          <w:szCs w:val="32"/>
          <w:lang w:val="en-US" w:eastAsia="zh-CN"/>
        </w:rPr>
        <w:t>安全</w:t>
      </w:r>
      <w:r>
        <w:rPr>
          <w:rFonts w:hint="default" w:ascii="Times New Roman" w:hAnsi="Times New Roman" w:eastAsia="仿宋_GB2312" w:cs="Times New Roman"/>
          <w:b/>
          <w:bCs/>
          <w:sz w:val="32"/>
          <w:szCs w:val="32"/>
          <w:lang w:val="en-US" w:eastAsia="zh-CN"/>
        </w:rPr>
        <w:t>稳定。</w:t>
      </w:r>
      <w:r>
        <w:rPr>
          <w:rFonts w:hint="eastAsia" w:ascii="Times New Roman" w:hAnsi="Times New Roman" w:eastAsia="仿宋_GB2312" w:cs="Times New Roman"/>
          <w:sz w:val="32"/>
          <w:szCs w:val="32"/>
          <w:lang w:val="en-US" w:eastAsia="zh-CN"/>
        </w:rPr>
        <w:t>坚持将维护国家安全作为头等大事，</w:t>
      </w:r>
      <w:r>
        <w:rPr>
          <w:rFonts w:hint="default" w:ascii="Times New Roman" w:hAnsi="Times New Roman" w:eastAsia="仿宋_GB2312" w:cs="Times New Roman"/>
          <w:sz w:val="32"/>
          <w:szCs w:val="32"/>
          <w:lang w:val="en-US" w:eastAsia="zh-CN"/>
        </w:rPr>
        <w:t>依法打击各类犯罪，批准逮捕39件54人，提起公诉134件197人。</w:t>
      </w:r>
      <w:r>
        <w:rPr>
          <w:rFonts w:hint="eastAsia" w:ascii="Times New Roman" w:hAnsi="Times New Roman" w:eastAsia="仿宋_GB2312" w:cs="Times New Roman"/>
          <w:sz w:val="32"/>
          <w:szCs w:val="32"/>
          <w:lang w:val="en-US" w:eastAsia="zh-CN"/>
        </w:rPr>
        <w:t>从严</w:t>
      </w:r>
      <w:r>
        <w:rPr>
          <w:rFonts w:hint="default" w:ascii="Times New Roman" w:hAnsi="Times New Roman" w:eastAsia="仿宋_GB2312" w:cs="Times New Roman"/>
          <w:sz w:val="32"/>
          <w:szCs w:val="32"/>
          <w:lang w:val="en-US" w:eastAsia="zh-CN"/>
        </w:rPr>
        <w:t>惩治人民群众反映强烈的诈骗、盗窃等犯罪</w:t>
      </w:r>
      <w:r>
        <w:rPr>
          <w:rFonts w:hint="eastAsia" w:ascii="Times New Roman" w:hAnsi="Times New Roman" w:eastAsia="仿宋_GB2312" w:cs="Times New Roman"/>
          <w:sz w:val="32"/>
          <w:szCs w:val="32"/>
          <w:lang w:val="en-US" w:eastAsia="zh-CN"/>
        </w:rPr>
        <w:t>34</w:t>
      </w:r>
      <w:r>
        <w:rPr>
          <w:rFonts w:hint="default" w:ascii="Times New Roman" w:hAnsi="Times New Roman" w:eastAsia="仿宋_GB2312" w:cs="Times New Roman"/>
          <w:sz w:val="32"/>
          <w:szCs w:val="32"/>
          <w:lang w:val="en-US" w:eastAsia="zh-CN"/>
        </w:rPr>
        <w:t>件</w:t>
      </w:r>
      <w:r>
        <w:rPr>
          <w:rFonts w:hint="eastAsia" w:ascii="Times New Roman" w:hAnsi="Times New Roman" w:eastAsia="仿宋_GB2312" w:cs="Times New Roman"/>
          <w:sz w:val="32"/>
          <w:szCs w:val="32"/>
          <w:lang w:val="en-US" w:eastAsia="zh-CN"/>
        </w:rPr>
        <w:t>49</w:t>
      </w:r>
      <w:r>
        <w:rPr>
          <w:rFonts w:hint="default" w:ascii="Times New Roman" w:hAnsi="Times New Roman" w:eastAsia="仿宋_GB2312" w:cs="Times New Roman"/>
          <w:sz w:val="32"/>
          <w:szCs w:val="32"/>
          <w:lang w:val="en-US" w:eastAsia="zh-CN"/>
        </w:rPr>
        <w:t>人</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切实守护</w:t>
      </w:r>
      <w:r>
        <w:rPr>
          <w:rFonts w:hint="eastAsia" w:ascii="Times New Roman" w:hAnsi="Times New Roman" w:eastAsia="仿宋_GB2312" w:cs="Times New Roman"/>
          <w:sz w:val="32"/>
          <w:szCs w:val="32"/>
          <w:lang w:val="en-US" w:eastAsia="zh-CN"/>
        </w:rPr>
        <w:t>人民</w:t>
      </w:r>
      <w:r>
        <w:rPr>
          <w:rFonts w:hint="default" w:ascii="Times New Roman" w:hAnsi="Times New Roman" w:eastAsia="仿宋_GB2312" w:cs="Times New Roman"/>
          <w:sz w:val="32"/>
          <w:szCs w:val="32"/>
          <w:lang w:val="en-US" w:eastAsia="zh-CN"/>
        </w:rPr>
        <w:t>群众财产安全。</w:t>
      </w:r>
      <w:r>
        <w:rPr>
          <w:rFonts w:hint="eastAsia" w:ascii="Times New Roman" w:hAnsi="Times New Roman" w:eastAsia="仿宋_GB2312" w:cs="Times New Roman"/>
          <w:sz w:val="32"/>
          <w:szCs w:val="32"/>
          <w:lang w:val="en-US" w:eastAsia="zh-CN"/>
        </w:rPr>
        <w:t>严厉</w:t>
      </w:r>
      <w:r>
        <w:rPr>
          <w:rFonts w:hint="default" w:ascii="Times New Roman" w:hAnsi="Times New Roman" w:eastAsia="仿宋_GB2312" w:cs="Times New Roman"/>
          <w:sz w:val="32"/>
          <w:szCs w:val="32"/>
          <w:lang w:val="en-US" w:eastAsia="zh-CN"/>
        </w:rPr>
        <w:t>惩治电信网络诈骗、帮信等利用网络实施的犯罪行为，起诉</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件</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人，积极营造安全清朗网络环境。常态化开展扫黑除恶斗争，依法</w:t>
      </w:r>
      <w:r>
        <w:rPr>
          <w:rFonts w:hint="eastAsia" w:ascii="Times New Roman" w:hAnsi="Times New Roman" w:eastAsia="仿宋_GB2312" w:cs="Times New Roman"/>
          <w:sz w:val="32"/>
          <w:szCs w:val="32"/>
          <w:lang w:val="en-US" w:eastAsia="zh-CN"/>
        </w:rPr>
        <w:t>受理</w:t>
      </w:r>
      <w:r>
        <w:rPr>
          <w:rFonts w:hint="default" w:ascii="Times New Roman" w:hAnsi="Times New Roman" w:eastAsia="仿宋_GB2312" w:cs="Times New Roman"/>
          <w:sz w:val="32"/>
          <w:szCs w:val="32"/>
          <w:lang w:val="en-US" w:eastAsia="zh-CN"/>
        </w:rPr>
        <w:t>审查涉恶案件2件，</w:t>
      </w:r>
      <w:r>
        <w:rPr>
          <w:rFonts w:hint="eastAsia" w:ascii="Times New Roman" w:hAnsi="Times New Roman" w:eastAsia="仿宋_GB2312" w:cs="Times New Roman"/>
          <w:sz w:val="32"/>
          <w:szCs w:val="32"/>
          <w:lang w:val="en-US" w:eastAsia="zh-CN"/>
        </w:rPr>
        <w:t>全力守护安全博望建设。依法履行职务犯罪检察职能，办理贪污贿赂、徇私枉法等职务犯罪案件10件10人。</w:t>
      </w:r>
    </w:p>
    <w:p w14:paraId="4A4F98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二是持续优化法治化营商环境。</w:t>
      </w:r>
      <w:r>
        <w:rPr>
          <w:rFonts w:hint="eastAsia" w:ascii="Times New Roman" w:hAnsi="Times New Roman" w:eastAsia="仿宋_GB2312" w:cs="Times New Roman"/>
          <w:sz w:val="32"/>
          <w:szCs w:val="32"/>
          <w:lang w:val="en-US" w:eastAsia="zh-CN"/>
        </w:rPr>
        <w:t>依法惩治侵犯企业合法权益犯罪，办理职务侵占、破坏市场竞争秩序等犯罪案件10件，帮助挽回经济损失173万余元。持续开展违规异地执法与趋利性执法司法专项</w:t>
      </w:r>
      <w:r>
        <w:rPr>
          <w:rFonts w:hint="eastAsia" w:ascii="Times New Roman" w:hAnsi="Times New Roman" w:eastAsia="仿宋_GB2312" w:cs="Times New Roman"/>
          <w:color w:val="auto"/>
          <w:sz w:val="32"/>
          <w:szCs w:val="32"/>
          <w:lang w:val="en-US" w:eastAsia="zh-CN"/>
        </w:rPr>
        <w:t>监督，排查涉企案件95件。切实保障社区矫正对象从事生产经营的合法权益，保障涉企社区矫正对象外出从事生产经营52次。依托“</w:t>
      </w:r>
      <w:r>
        <w:rPr>
          <w:rFonts w:hint="eastAsia" w:ascii="Times New Roman" w:hAnsi="Times New Roman" w:eastAsia="仿宋_GB2312" w:cs="Times New Roman"/>
          <w:sz w:val="32"/>
          <w:szCs w:val="32"/>
          <w:lang w:val="en-US" w:eastAsia="zh-CN"/>
        </w:rPr>
        <w:t>企帮帮”检察法律服务团队开展法治宣讲、“送法</w:t>
      </w:r>
      <w:r>
        <w:rPr>
          <w:rFonts w:hint="default" w:ascii="Times New Roman" w:hAnsi="Times New Roman" w:eastAsia="仿宋_GB2312" w:cs="Times New Roman"/>
          <w:sz w:val="32"/>
          <w:szCs w:val="32"/>
          <w:lang w:val="en-US" w:eastAsia="zh-CN"/>
        </w:rPr>
        <w:t>进企业”</w:t>
      </w:r>
      <w:r>
        <w:rPr>
          <w:rFonts w:hint="eastAsia"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lang w:val="en-US" w:eastAsia="zh-CN"/>
        </w:rPr>
        <w:t>活动</w:t>
      </w:r>
      <w:r>
        <w:rPr>
          <w:rFonts w:hint="eastAsia" w:ascii="Times New Roman" w:hAnsi="Times New Roman" w:eastAsia="仿宋_GB2312" w:cs="Times New Roman"/>
          <w:sz w:val="32"/>
          <w:szCs w:val="32"/>
          <w:lang w:val="en-US" w:eastAsia="zh-CN"/>
        </w:rPr>
        <w:t>28</w:t>
      </w:r>
      <w:r>
        <w:rPr>
          <w:rFonts w:hint="default" w:ascii="Times New Roman" w:hAnsi="Times New Roman" w:eastAsia="仿宋_GB2312" w:cs="Times New Roman"/>
          <w:sz w:val="32"/>
          <w:szCs w:val="32"/>
          <w:lang w:val="en-US" w:eastAsia="zh-CN"/>
        </w:rPr>
        <w:t>次，帮助企业解决涉法诉求10项。</w:t>
      </w:r>
    </w:p>
    <w:p w14:paraId="6E1800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三是积极助力基层社会治理。</w:t>
      </w:r>
      <w:r>
        <w:rPr>
          <w:rFonts w:hint="eastAsia" w:ascii="Times New Roman" w:hAnsi="Times New Roman" w:eastAsia="仿宋_GB2312" w:cs="Times New Roman"/>
          <w:sz w:val="32"/>
          <w:szCs w:val="32"/>
          <w:lang w:val="en-US" w:eastAsia="zh-CN"/>
        </w:rPr>
        <w:t>落实宽严相济刑事政策，依法不批捕40人，不起诉29人，对218人适用认罪认罚从宽制度，适用率达96.83%。规范化推进刑事案件律师辩护全覆盖，通知法律援助中心为未成年人、盲聋哑以及其他符合条件犯罪嫌疑人指派法律援助律师40人次。建立轻微刑事案件快速办理机制，危险驾驶案件平均办案时长缩短至5.25天，办案周期缩短47.5%。以检察履职助力社会治理，</w:t>
      </w:r>
      <w:r>
        <w:rPr>
          <w:rFonts w:hint="default" w:ascii="Times New Roman" w:hAnsi="Times New Roman" w:eastAsia="仿宋_GB2312" w:cs="Times New Roman"/>
          <w:sz w:val="32"/>
          <w:szCs w:val="32"/>
          <w:lang w:val="en-US" w:eastAsia="zh-CN"/>
        </w:rPr>
        <w:t>针对履职中发现的</w:t>
      </w:r>
      <w:r>
        <w:rPr>
          <w:rFonts w:hint="eastAsia" w:ascii="Times New Roman" w:hAnsi="Times New Roman" w:eastAsia="仿宋_GB2312" w:cs="Times New Roman"/>
          <w:sz w:val="32"/>
          <w:szCs w:val="32"/>
          <w:lang w:val="en-US" w:eastAsia="zh-CN"/>
        </w:rPr>
        <w:t>社区矫正对象再犯罪、未成年人司法保护</w:t>
      </w:r>
      <w:r>
        <w:rPr>
          <w:rFonts w:hint="default" w:ascii="Times New Roman" w:hAnsi="Times New Roman" w:eastAsia="仿宋_GB2312" w:cs="Times New Roman"/>
          <w:sz w:val="32"/>
          <w:szCs w:val="32"/>
          <w:lang w:val="en-US" w:eastAsia="zh-CN"/>
        </w:rPr>
        <w:t>等问题，提出</w:t>
      </w:r>
      <w:r>
        <w:rPr>
          <w:rFonts w:hint="eastAsia" w:ascii="Times New Roman" w:hAnsi="Times New Roman" w:eastAsia="仿宋_GB2312" w:cs="Times New Roman"/>
          <w:sz w:val="32"/>
          <w:szCs w:val="32"/>
          <w:lang w:val="en-US" w:eastAsia="zh-CN"/>
        </w:rPr>
        <w:t>社会治理类</w:t>
      </w:r>
      <w:r>
        <w:rPr>
          <w:rFonts w:hint="default" w:ascii="Times New Roman" w:hAnsi="Times New Roman" w:eastAsia="仿宋_GB2312" w:cs="Times New Roman"/>
          <w:sz w:val="32"/>
          <w:szCs w:val="32"/>
          <w:lang w:val="en-US" w:eastAsia="zh-CN"/>
        </w:rPr>
        <w:t>检察建议</w:t>
      </w:r>
      <w:r>
        <w:rPr>
          <w:rFonts w:hint="eastAsia" w:ascii="Times New Roman" w:hAnsi="Times New Roman" w:eastAsia="仿宋_GB2312" w:cs="Times New Roman"/>
          <w:sz w:val="32"/>
          <w:szCs w:val="32"/>
          <w:lang w:val="en-US" w:eastAsia="zh-CN"/>
        </w:rPr>
        <w:t>3件</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持续推进“温暖控申”，狠抓信访案件实质性办理，优化控申接待服务，推动控申检察更贴民心、更有温度。</w:t>
      </w:r>
    </w:p>
    <w:p w14:paraId="6FDCD9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三、牢记检察初心，用心用情保障民生民利</w:t>
      </w:r>
    </w:p>
    <w:p w14:paraId="683C78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一是用心守护群众切身利益。</w:t>
      </w:r>
      <w:r>
        <w:rPr>
          <w:rFonts w:hint="eastAsia" w:ascii="Times New Roman" w:hAnsi="Times New Roman" w:eastAsia="仿宋_GB2312" w:cs="Times New Roman"/>
          <w:sz w:val="32"/>
          <w:szCs w:val="32"/>
          <w:lang w:val="en-US" w:eastAsia="zh-CN"/>
        </w:rPr>
        <w:t>稳步开展“食药安全益路行”检察公益诉讼监督行动，通过实地走访排查食药安全隐患，制发公益诉讼检察建议11件。推动妇女权益司法保护，针对侵害妇女平等就业权以及职业病防护等问题，制发检察建议3件。帮助和支持农民工等弱势群体依法行使起诉权，支持起诉、申请劳动仲裁46件，助力讨薪122万余元。通过开展法律咨询、举办普法讲座等形式，向群众普及法律知识10次。</w:t>
      </w:r>
    </w:p>
    <w:p w14:paraId="032220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二是用情促进矛盾纠纷化解。</w:t>
      </w:r>
      <w:r>
        <w:rPr>
          <w:rFonts w:hint="eastAsia" w:ascii="Times New Roman" w:hAnsi="Times New Roman" w:eastAsia="仿宋_GB2312" w:cs="Times New Roman"/>
          <w:sz w:val="32"/>
          <w:szCs w:val="32"/>
          <w:lang w:val="en-US" w:eastAsia="zh-CN"/>
        </w:rPr>
        <w:t>积极参与和推进综治中心规范化建设，选派干警常驻综治中心值班，参与化解信访案件10余件。深入推进检察信访工作法治化，接待群众来访55人次，办理群众来信13件，对所有群众信访件，均做到“七日内程序性回复，三个月内办理过程或者结果答复”。深化落实院领导包案化解制度，院领导接访16次，包案办结信访案件5件。充分发挥司法救助的兜底保障作用，发放司法救助金9万余元。坚持把释法说理、矛盾纠纷化解贯穿刑事办案全过程各环节，达成调解协议并获得谅解后依法作出相对不起诉24人。</w:t>
      </w:r>
    </w:p>
    <w:p w14:paraId="19DC9D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三是用力呵护未成年人成长。</w:t>
      </w:r>
      <w:r>
        <w:rPr>
          <w:rFonts w:hint="eastAsia" w:ascii="Times New Roman" w:hAnsi="Times New Roman" w:eastAsia="仿宋_GB2312" w:cs="Times New Roman"/>
          <w:sz w:val="32"/>
          <w:szCs w:val="32"/>
          <w:lang w:val="en-US" w:eastAsia="zh-CN"/>
        </w:rPr>
        <w:t>提前介入侵害未成年人犯罪案件2件，审查逮捕9件12人，审查起诉14件21人。强化未成年人犯罪预防和治理，开展未成年人社区矫正专项检察活动1次，制发督促监护令、家庭教育指导令共22份，开展“法治进校园”活动8次，拍摄普法宣传片3部，其中1部获全国检察机关“三微”评选优秀作品，并被正义网纳入法治课库。强化未成年人检察综合履职，办理的1件未成年人司法救助案入选“最高检控告申诉检察工作情况典型案例”。</w:t>
      </w:r>
    </w:p>
    <w:p w14:paraId="6E894C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四、强化检察监督，有力有为守护公平正义</w:t>
      </w:r>
    </w:p>
    <w:p w14:paraId="0978EB7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sz w:val="32"/>
          <w:szCs w:val="32"/>
          <w:lang w:val="en-US" w:eastAsia="zh-CN"/>
        </w:rPr>
      </w:pPr>
      <w:r>
        <w:rPr>
          <w:rFonts w:hint="eastAsia" w:hAnsi="Times New Roman" w:eastAsia="仿宋_GB2312" w:cs="Times New Roman"/>
          <w:b/>
          <w:bCs/>
          <w:sz w:val="32"/>
          <w:szCs w:val="32"/>
          <w:lang w:val="en-US" w:eastAsia="zh-CN"/>
        </w:rPr>
        <w:t>一是优化刑事检察监督。</w:t>
      </w:r>
      <w:r>
        <w:rPr>
          <w:rFonts w:hint="eastAsia" w:ascii="Times New Roman" w:hAnsi="Times New Roman" w:eastAsia="仿宋_GB2312" w:cs="Times New Roman"/>
          <w:sz w:val="32"/>
          <w:szCs w:val="32"/>
          <w:lang w:val="en-US" w:eastAsia="zh-CN"/>
        </w:rPr>
        <w:t>加强对刑事诉讼活动的全过程参与、全流程监督。加强侦查活动监督，聚焦取证不规范等问题，提出监督意见54件。加强刑事审判监督，紧盯审判环节实体与程序公正，</w:t>
      </w:r>
      <w:r>
        <w:rPr>
          <w:rFonts w:hint="default" w:ascii="Times New Roman" w:hAnsi="Times New Roman" w:eastAsia="仿宋_GB2312" w:cs="Times New Roman"/>
          <w:sz w:val="32"/>
          <w:szCs w:val="32"/>
          <w:lang w:val="en-US" w:eastAsia="zh-CN"/>
        </w:rPr>
        <w:t>提</w:t>
      </w:r>
      <w:r>
        <w:rPr>
          <w:rFonts w:hint="eastAsia" w:ascii="Times New Roman" w:hAnsi="Times New Roman" w:eastAsia="仿宋_GB2312" w:cs="Times New Roman"/>
          <w:sz w:val="32"/>
          <w:szCs w:val="32"/>
          <w:lang w:val="en-US" w:eastAsia="zh-CN"/>
        </w:rPr>
        <w:t>出</w:t>
      </w:r>
      <w:r>
        <w:rPr>
          <w:rFonts w:hint="default" w:ascii="Times New Roman" w:hAnsi="Times New Roman" w:eastAsia="仿宋_GB2312" w:cs="Times New Roman"/>
          <w:sz w:val="32"/>
          <w:szCs w:val="32"/>
          <w:lang w:val="en-US" w:eastAsia="zh-CN"/>
        </w:rPr>
        <w:t>刑事抗诉</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件</w:t>
      </w:r>
      <w:r>
        <w:rPr>
          <w:rFonts w:hint="eastAsia" w:ascii="Times New Roman" w:hAnsi="Times New Roman" w:eastAsia="仿宋_GB2312" w:cs="Times New Roman"/>
          <w:sz w:val="32"/>
          <w:szCs w:val="32"/>
          <w:lang w:val="en-US" w:eastAsia="zh-CN"/>
        </w:rPr>
        <w:t>、提出监督意见1件。强化刑事执行监督，开展社区矫正专项监督</w:t>
      </w:r>
      <w:r>
        <w:rPr>
          <w:rFonts w:hint="default" w:ascii="Times New Roman" w:hAnsi="Times New Roman" w:eastAsia="仿宋_GB2312" w:cs="Times New Roman"/>
          <w:sz w:val="32"/>
          <w:szCs w:val="32"/>
          <w:lang w:val="en-US" w:eastAsia="zh-CN"/>
        </w:rPr>
        <w:t>16</w:t>
      </w:r>
      <w:r>
        <w:rPr>
          <w:rFonts w:hint="eastAsia" w:ascii="Times New Roman" w:hAnsi="Times New Roman" w:eastAsia="仿宋_GB2312" w:cs="Times New Roman"/>
          <w:sz w:val="32"/>
          <w:szCs w:val="32"/>
          <w:lang w:val="en-US" w:eastAsia="zh-CN"/>
        </w:rPr>
        <w:t>次，针对监管不当等问题提出纠正意见10件；开展刑事裁判涉财产部分执行监督5次，提出纠正意见4件，切实维护司法权威。</w:t>
      </w:r>
    </w:p>
    <w:p w14:paraId="76D4E1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sz w:val="32"/>
          <w:szCs w:val="32"/>
          <w:lang w:val="en-US" w:eastAsia="zh-CN"/>
        </w:rPr>
      </w:pPr>
      <w:r>
        <w:rPr>
          <w:rFonts w:hint="eastAsia" w:hAnsi="Times New Roman" w:eastAsia="仿宋_GB2312" w:cs="Times New Roman"/>
          <w:b/>
          <w:bCs/>
          <w:sz w:val="32"/>
          <w:szCs w:val="32"/>
          <w:lang w:val="en-US" w:eastAsia="zh-CN"/>
        </w:rPr>
        <w:t>二是强化民事检察监督。</w:t>
      </w:r>
      <w:r>
        <w:rPr>
          <w:rFonts w:hint="eastAsia" w:ascii="Times New Roman" w:hAnsi="Times New Roman" w:eastAsia="仿宋_GB2312" w:cs="Times New Roman"/>
          <w:sz w:val="32"/>
          <w:szCs w:val="32"/>
          <w:lang w:val="en-US" w:eastAsia="zh-CN"/>
        </w:rPr>
        <w:t>聚焦维护当事人合法权益，不断拓宽监督的广度和深度。发出民事执行、审判监督检察建议16件，采纳率100%；提出再审检察建议1件，已裁定再审。依法开展民事终结本次执行专项监督，高密度覆盖排查终本执行案件，办理监督案件4件。综合运用调查核实措施，在办理2件民事裁判监督案件、1件民事执行监督申请案件中，通过调阅卷宗、调查取证、制作询问笔录等方式，查明案件事实，实现案件高质效办结、精准化监督。</w:t>
      </w:r>
    </w:p>
    <w:p w14:paraId="1E68D5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sz w:val="32"/>
          <w:szCs w:val="32"/>
          <w:lang w:val="en-US" w:eastAsia="zh-CN"/>
        </w:rPr>
      </w:pPr>
      <w:r>
        <w:rPr>
          <w:rFonts w:hint="eastAsia" w:hAnsi="Times New Roman" w:eastAsia="仿宋_GB2312" w:cs="Times New Roman"/>
          <w:b/>
          <w:bCs/>
          <w:sz w:val="32"/>
          <w:szCs w:val="32"/>
          <w:lang w:val="en-US" w:eastAsia="zh-CN"/>
        </w:rPr>
        <w:t>三是实化行政检察监督。</w:t>
      </w:r>
      <w:r>
        <w:rPr>
          <w:rFonts w:hint="eastAsia" w:ascii="Times New Roman" w:hAnsi="Times New Roman" w:eastAsia="仿宋_GB2312" w:cs="Times New Roman"/>
          <w:sz w:val="32"/>
          <w:szCs w:val="32"/>
          <w:lang w:val="en-US" w:eastAsia="zh-CN"/>
        </w:rPr>
        <w:t>以行政诉讼监督为重心，以行刑反向衔接和行政违法行为监督为新支点，做实行政检察监督。办理行政审判活动、行政非诉执行活动监督案件4件，制发检察建议4件，采纳率100%。深化行刑反向衔接，对被不起诉人应受行政处罚的提出检察意见7件12人，消除“不刑不罚”追责盲区。积极开展行政争议实质性化解工作，通过检法司“三方协同”的工作机制，用足用好释法说理，推动1件涉企土地征迁行政争议案件实质性化解。</w:t>
      </w:r>
    </w:p>
    <w:p w14:paraId="3F75EC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hAnsi="Times New Roman" w:eastAsia="仿宋_GB2312" w:cs="Times New Roman"/>
          <w:b/>
          <w:bCs/>
          <w:sz w:val="32"/>
          <w:szCs w:val="32"/>
          <w:lang w:val="en-US" w:eastAsia="zh-CN"/>
        </w:rPr>
        <w:t>四是深化公益诉讼检察监督。</w:t>
      </w:r>
      <w:r>
        <w:rPr>
          <w:rFonts w:hint="eastAsia" w:ascii="Times New Roman" w:hAnsi="Times New Roman" w:eastAsia="仿宋_GB2312" w:cs="Times New Roman"/>
          <w:b w:val="0"/>
          <w:bCs w:val="0"/>
          <w:sz w:val="32"/>
          <w:szCs w:val="32"/>
          <w:lang w:val="en-US" w:eastAsia="zh-CN"/>
        </w:rPr>
        <w:t>找准公益诉讼服务大局的切入点和着力点，制发检察建议37件，依法提起公益诉讼1件。督促高标准农田建设项目问题整改17处、土地平整600余亩，督促整治现制现售饮用水卫生问题3处，督促整治网络食药安全隐患22处。持续加强与石臼湖生态环境和资源保护跨区域检察联盟协作交流，办理跨区域非法捕捞民事公益诉讼案件1件。深化历史文物和文化遗产保护，制发检察建议1件，就加强不可移动文物保护问题提交的专题报告获区委主要领导批示，助推建立博望区文物工作联席会议机制。</w:t>
      </w:r>
    </w:p>
    <w:p w14:paraId="1293C3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w:t>
      </w:r>
      <w:r>
        <w:rPr>
          <w:rFonts w:hint="eastAsia" w:ascii="黑体" w:hAnsi="黑体" w:eastAsia="黑体" w:cs="黑体"/>
          <w:color w:val="auto"/>
          <w:sz w:val="32"/>
          <w:szCs w:val="32"/>
          <w:lang w:val="en-US" w:eastAsia="zh-CN"/>
        </w:rPr>
        <w:t>加强队伍建设，</w:t>
      </w:r>
      <w:r>
        <w:rPr>
          <w:rFonts w:hint="default" w:ascii="黑体" w:hAnsi="黑体" w:eastAsia="黑体" w:cs="黑体"/>
          <w:color w:val="auto"/>
          <w:sz w:val="32"/>
          <w:szCs w:val="32"/>
          <w:lang w:val="en-US" w:eastAsia="zh-CN"/>
        </w:rPr>
        <w:t>严</w:t>
      </w:r>
      <w:r>
        <w:rPr>
          <w:rFonts w:hint="default" w:ascii="黑体" w:hAnsi="黑体" w:eastAsia="黑体" w:cs="黑体"/>
          <w:sz w:val="32"/>
          <w:szCs w:val="32"/>
          <w:lang w:val="en-US" w:eastAsia="zh-CN"/>
        </w:rPr>
        <w:t>管</w:t>
      </w:r>
      <w:r>
        <w:rPr>
          <w:rFonts w:hint="eastAsia" w:ascii="黑体" w:hAnsi="黑体" w:eastAsia="黑体" w:cs="黑体"/>
          <w:sz w:val="32"/>
          <w:szCs w:val="32"/>
          <w:lang w:val="en-US" w:eastAsia="zh-CN"/>
        </w:rPr>
        <w:t>严治夯实事业根基</w:t>
      </w:r>
    </w:p>
    <w:p w14:paraId="50F0ADB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hAnsi="Times New Roman" w:eastAsia="仿宋_GB2312" w:cs="Times New Roman"/>
          <w:b/>
          <w:bCs/>
          <w:sz w:val="32"/>
          <w:szCs w:val="32"/>
          <w:lang w:val="en-US" w:eastAsia="zh-CN"/>
        </w:rPr>
        <w:t>一是持续</w:t>
      </w:r>
      <w:r>
        <w:rPr>
          <w:rFonts w:hint="default" w:hAnsi="Times New Roman" w:eastAsia="仿宋_GB2312" w:cs="Times New Roman"/>
          <w:b/>
          <w:bCs/>
          <w:sz w:val="32"/>
          <w:szCs w:val="32"/>
          <w:lang w:val="en-US" w:eastAsia="zh-CN"/>
        </w:rPr>
        <w:t>提升</w:t>
      </w:r>
      <w:r>
        <w:rPr>
          <w:rFonts w:hint="eastAsia" w:hAnsi="Times New Roman" w:eastAsia="仿宋_GB2312" w:cs="Times New Roman"/>
          <w:b/>
          <w:bCs/>
          <w:sz w:val="32"/>
          <w:szCs w:val="32"/>
          <w:lang w:val="en-US" w:eastAsia="zh-CN"/>
        </w:rPr>
        <w:t>专业</w:t>
      </w:r>
      <w:r>
        <w:rPr>
          <w:rFonts w:hint="default" w:hAnsi="Times New Roman" w:eastAsia="仿宋_GB2312" w:cs="Times New Roman"/>
          <w:b/>
          <w:bCs/>
          <w:sz w:val="32"/>
          <w:szCs w:val="32"/>
          <w:lang w:val="en-US" w:eastAsia="zh-CN"/>
        </w:rPr>
        <w:t>素能。</w:t>
      </w:r>
      <w:r>
        <w:rPr>
          <w:rFonts w:hint="eastAsia" w:ascii="Times New Roman" w:hAnsi="Times New Roman" w:eastAsia="仿宋_GB2312" w:cs="Times New Roman"/>
          <w:b w:val="0"/>
          <w:bCs w:val="0"/>
          <w:sz w:val="32"/>
          <w:szCs w:val="32"/>
          <w:lang w:val="en-US" w:eastAsia="zh-CN"/>
        </w:rPr>
        <w:t>以高质效办好每一个案件为抓手，</w:t>
      </w:r>
      <w:r>
        <w:rPr>
          <w:rFonts w:hint="default" w:ascii="Times New Roman" w:hAnsi="Times New Roman" w:eastAsia="仿宋_GB2312" w:cs="Times New Roman"/>
          <w:b w:val="0"/>
          <w:bCs w:val="0"/>
          <w:sz w:val="32"/>
          <w:szCs w:val="32"/>
          <w:lang w:val="en-US" w:eastAsia="zh-CN"/>
        </w:rPr>
        <w:t>一体抓实</w:t>
      </w:r>
      <w:r>
        <w:rPr>
          <w:rFonts w:hint="eastAsia"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三个管理</w:t>
      </w:r>
      <w:r>
        <w:rPr>
          <w:rFonts w:hint="eastAsia" w:ascii="Times New Roman" w:hAnsi="Times New Roman" w:eastAsia="仿宋_GB2312" w:cs="Times New Roman"/>
          <w:b w:val="0"/>
          <w:bCs w:val="0"/>
          <w:sz w:val="32"/>
          <w:szCs w:val="32"/>
          <w:lang w:val="en-US" w:eastAsia="zh-CN"/>
        </w:rPr>
        <w:t>”，开</w:t>
      </w:r>
      <w:r>
        <w:rPr>
          <w:rFonts w:hint="default" w:ascii="Times New Roman" w:hAnsi="Times New Roman" w:eastAsia="仿宋_GB2312" w:cs="Times New Roman"/>
          <w:b w:val="0"/>
          <w:bCs w:val="0"/>
          <w:sz w:val="32"/>
          <w:szCs w:val="32"/>
          <w:lang w:val="en-US" w:eastAsia="zh-CN"/>
        </w:rPr>
        <w:t>展业务质效分析3次</w:t>
      </w:r>
      <w:r>
        <w:rPr>
          <w:rFonts w:hint="eastAsia" w:ascii="Times New Roman" w:hAnsi="Times New Roman" w:eastAsia="仿宋_GB2312" w:cs="Times New Roman"/>
          <w:b w:val="0"/>
          <w:bCs w:val="0"/>
          <w:sz w:val="32"/>
          <w:szCs w:val="32"/>
          <w:lang w:val="en-US" w:eastAsia="zh-CN"/>
        </w:rPr>
        <w:t>，开展案件评查3次，评查各类案件97件，办理的“陶某某、杨某某等10人非法经营案”起诉书获评2025年全国检察机关优秀起诉书。常态化运用专题授课、月讲评、出庭评议等方式，推进全院干警政治素养、业务能力、综合素质等方面不断提升。1篇调研成果荣获全国检察理论年会论文评选优秀奖，2人次在全省检察业务竞赛中获奖，7人次在全市检察业务竞赛中获奖。</w:t>
      </w:r>
    </w:p>
    <w:p w14:paraId="0E187B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b/>
          <w:bCs/>
          <w:sz w:val="32"/>
          <w:szCs w:val="32"/>
          <w:lang w:val="en-US" w:eastAsia="zh-CN"/>
        </w:rPr>
        <w:t>二是全面深化数字应用。</w:t>
      </w:r>
      <w:r>
        <w:rPr>
          <w:rFonts w:hint="eastAsia" w:ascii="Times New Roman" w:hAnsi="Times New Roman" w:eastAsia="仿宋_GB2312" w:cs="Times New Roman"/>
          <w:sz w:val="32"/>
          <w:szCs w:val="32"/>
          <w:lang w:val="en-US" w:eastAsia="zh-CN"/>
        </w:rPr>
        <w:t>积极构建并应用大数据法律监督模型，研发搭建“刑事案件法律援助辩护律师未充分履职监督模型”，该模型已上架安徽省人民检察院大数据模型应用平台；运用大数据法律监督模型办理监督案件82件，通过数字赋能助力检察工作高质量发展。积极</w:t>
      </w:r>
      <w:r>
        <w:rPr>
          <w:rFonts w:hint="eastAsia" w:ascii="Times New Roman" w:hAnsi="Times New Roman" w:eastAsia="仿宋_GB2312" w:cs="Times New Roman"/>
          <w:color w:val="auto"/>
          <w:sz w:val="32"/>
          <w:szCs w:val="32"/>
          <w:lang w:val="en-US" w:eastAsia="zh-CN"/>
        </w:rPr>
        <w:t>运用人工智能辅助办案系统，生成审查报告95份、起诉书61份，对电子卷宗实施侦查活动监督巡查99次，有效提升法律监督的精准性和实效性。</w:t>
      </w:r>
    </w:p>
    <w:p w14:paraId="19B747D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eastAsia" w:hAnsi="Times New Roman" w:eastAsia="仿宋_GB2312" w:cs="Times New Roman"/>
          <w:b/>
          <w:bCs/>
          <w:sz w:val="32"/>
          <w:szCs w:val="32"/>
          <w:lang w:val="en-US" w:eastAsia="zh-CN"/>
        </w:rPr>
        <w:t>三是稳步</w:t>
      </w:r>
      <w:r>
        <w:rPr>
          <w:rFonts w:hint="default" w:hAnsi="Times New Roman" w:eastAsia="仿宋_GB2312" w:cs="Times New Roman"/>
          <w:b/>
          <w:bCs/>
          <w:sz w:val="32"/>
          <w:szCs w:val="32"/>
          <w:lang w:val="en-US" w:eastAsia="zh-CN"/>
        </w:rPr>
        <w:t>推进正风肃纪。</w:t>
      </w:r>
      <w:r>
        <w:rPr>
          <w:rFonts w:hint="eastAsia" w:hAnsi="Times New Roman" w:eastAsia="仿宋_GB2312" w:cs="Times New Roman"/>
          <w:color w:val="auto"/>
          <w:sz w:val="32"/>
          <w:szCs w:val="32"/>
          <w:lang w:val="en-US" w:eastAsia="zh-CN"/>
        </w:rPr>
        <w:t>自觉</w:t>
      </w:r>
      <w:r>
        <w:rPr>
          <w:rFonts w:hint="default" w:hAnsi="Times New Roman" w:eastAsia="仿宋_GB2312" w:cs="Times New Roman"/>
          <w:color w:val="auto"/>
          <w:sz w:val="32"/>
          <w:szCs w:val="32"/>
          <w:lang w:val="en-US" w:eastAsia="zh-CN"/>
        </w:rPr>
        <w:t>履行从严治党管检责任，自觉接</w:t>
      </w:r>
      <w:r>
        <w:rPr>
          <w:rFonts w:hint="default" w:ascii="Times New Roman" w:hAnsi="Times New Roman" w:eastAsia="仿宋_GB2312" w:cs="Times New Roman"/>
          <w:color w:val="auto"/>
          <w:sz w:val="32"/>
          <w:szCs w:val="32"/>
          <w:lang w:val="en-US" w:eastAsia="zh-CN"/>
        </w:rPr>
        <w:t>受巡察监督，对巡察提出的45个问题逐一整改销号，</w:t>
      </w:r>
      <w:r>
        <w:rPr>
          <w:rFonts w:hint="default" w:ascii="Times New Roman" w:hAnsi="Times New Roman" w:eastAsia="仿宋_GB2312" w:cs="Times New Roman"/>
          <w:sz w:val="32"/>
          <w:szCs w:val="32"/>
          <w:lang w:val="en-US" w:eastAsia="zh-CN"/>
        </w:rPr>
        <w:t>建立</w:t>
      </w:r>
      <w:r>
        <w:rPr>
          <w:rFonts w:hint="default" w:ascii="Times New Roman" w:hAnsi="Times New Roman" w:eastAsia="仿宋_GB2312" w:cs="Times New Roman"/>
          <w:color w:val="auto"/>
          <w:sz w:val="32"/>
          <w:szCs w:val="32"/>
          <w:lang w:val="en-US" w:eastAsia="zh-CN"/>
        </w:rPr>
        <w:t>长效工作机制22项，以巡察整改推动检察工作发展。</w:t>
      </w:r>
      <w:r>
        <w:rPr>
          <w:rFonts w:hint="eastAsia" w:ascii="Times New Roman" w:hAnsi="Times New Roman" w:eastAsia="仿宋_GB2312" w:cs="Times New Roman"/>
          <w:color w:val="auto"/>
          <w:sz w:val="32"/>
          <w:szCs w:val="32"/>
          <w:lang w:val="en-US" w:eastAsia="zh-CN"/>
        </w:rPr>
        <w:t>开展</w:t>
      </w:r>
      <w:r>
        <w:rPr>
          <w:rFonts w:hint="default" w:ascii="Times New Roman" w:hAnsi="Times New Roman" w:eastAsia="仿宋_GB2312" w:cs="Times New Roman"/>
          <w:color w:val="auto"/>
          <w:sz w:val="32"/>
          <w:szCs w:val="32"/>
          <w:lang w:val="en-US" w:eastAsia="zh-CN"/>
        </w:rPr>
        <w:t>深入贯彻中央八项规定精神学习教育，一体推进</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学查改</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，开展案例剖析、警示教育30次，</w:t>
      </w:r>
      <w:r>
        <w:rPr>
          <w:rFonts w:hint="eastAsia" w:ascii="Times New Roman" w:hAnsi="Times New Roman" w:eastAsia="仿宋_GB2312" w:cs="Times New Roman"/>
          <w:color w:val="auto"/>
          <w:sz w:val="32"/>
          <w:szCs w:val="32"/>
          <w:lang w:val="en-US" w:eastAsia="zh-CN"/>
        </w:rPr>
        <w:t>推进</w:t>
      </w:r>
      <w:r>
        <w:rPr>
          <w:rFonts w:hint="default" w:ascii="Times New Roman" w:hAnsi="Times New Roman" w:eastAsia="仿宋_GB2312" w:cs="Times New Roman"/>
          <w:color w:val="auto"/>
          <w:sz w:val="32"/>
          <w:szCs w:val="32"/>
          <w:lang w:val="en-US" w:eastAsia="zh-CN"/>
        </w:rPr>
        <w:t>作风建设常态化长效化。</w:t>
      </w:r>
      <w:r>
        <w:rPr>
          <w:rFonts w:hint="eastAsia" w:ascii="Times New Roman" w:hAnsi="Times New Roman" w:eastAsia="仿宋_GB2312" w:cs="Times New Roman"/>
          <w:color w:val="auto"/>
          <w:sz w:val="32"/>
          <w:szCs w:val="32"/>
          <w:lang w:val="en-US" w:eastAsia="zh-CN"/>
        </w:rPr>
        <w:t>严格执行新时代政法干警“十个严禁”和</w:t>
      </w:r>
      <w:r>
        <w:rPr>
          <w:rFonts w:hint="default" w:ascii="Times New Roman" w:hAnsi="Times New Roman" w:eastAsia="仿宋_GB2312" w:cs="Times New Roman"/>
          <w:color w:val="auto"/>
          <w:sz w:val="32"/>
          <w:szCs w:val="32"/>
          <w:lang w:val="en-US" w:eastAsia="zh-CN"/>
        </w:rPr>
        <w:t>防</w:t>
      </w:r>
      <w:r>
        <w:rPr>
          <w:rFonts w:hint="default" w:ascii="Times New Roman" w:hAnsi="Times New Roman" w:eastAsia="仿宋_GB2312" w:cs="Times New Roman"/>
          <w:sz w:val="32"/>
          <w:szCs w:val="32"/>
          <w:lang w:val="en-US" w:eastAsia="zh-CN"/>
        </w:rPr>
        <w:t>止干预司法“三个规定”，记录填报36件。</w:t>
      </w:r>
    </w:p>
    <w:p w14:paraId="295200B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sz w:val="32"/>
          <w:szCs w:val="32"/>
          <w:lang w:val="en-US" w:eastAsia="zh-CN"/>
        </w:rPr>
      </w:pPr>
      <w:r>
        <w:rPr>
          <w:rFonts w:hint="eastAsia" w:hAnsi="Times New Roman" w:eastAsia="仿宋_GB2312" w:cs="Times New Roman"/>
          <w:b/>
          <w:bCs/>
          <w:sz w:val="32"/>
          <w:szCs w:val="32"/>
          <w:lang w:val="en-US" w:eastAsia="zh-CN"/>
        </w:rPr>
        <w:t>四是自觉接受各方监督。</w:t>
      </w:r>
      <w:r>
        <w:rPr>
          <w:rFonts w:hint="eastAsia" w:ascii="Times New Roman" w:hAnsi="Times New Roman" w:eastAsia="仿宋_GB2312" w:cs="Times New Roman"/>
          <w:sz w:val="32"/>
          <w:szCs w:val="32"/>
          <w:lang w:val="en-US" w:eastAsia="zh-CN"/>
        </w:rPr>
        <w:t>牢固树立接受监督意识，依法接受人大监督，主动向区人大常委会专题报告刑事检察工作，认真贯彻落实审议意见。邀请人大代表、政协委员、人民监督员等参与检察开放日、检察听证等活动33次，办结人大交办案件2件。积极接受社会监督，深化检务公开，发布案件程序性信息56条，自觉将检察权的行使全过程置于社会各界和人民群众的监督之下。</w:t>
      </w:r>
    </w:p>
    <w:p w14:paraId="572205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2025</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博望区人民检察院</w:t>
      </w:r>
      <w:r>
        <w:rPr>
          <w:rFonts w:hint="default" w:ascii="Times New Roman" w:hAnsi="Times New Roman" w:eastAsia="仿宋_GB2312" w:cs="Times New Roman"/>
          <w:sz w:val="32"/>
          <w:szCs w:val="32"/>
          <w:lang w:val="en-US" w:eastAsia="zh-CN"/>
        </w:rPr>
        <w:t>凝心聚力、奋发有为，整体工作呈现出稳中</w:t>
      </w:r>
      <w:r>
        <w:rPr>
          <w:rFonts w:hint="eastAsia" w:ascii="Times New Roman" w:hAnsi="Times New Roman" w:eastAsia="仿宋_GB2312" w:cs="Times New Roman"/>
          <w:sz w:val="32"/>
          <w:szCs w:val="32"/>
          <w:lang w:val="en-US" w:eastAsia="zh-CN"/>
        </w:rPr>
        <w:t>有</w:t>
      </w:r>
      <w:r>
        <w:rPr>
          <w:rFonts w:hint="default" w:ascii="Times New Roman" w:hAnsi="Times New Roman" w:eastAsia="仿宋_GB2312" w:cs="Times New Roman"/>
          <w:sz w:val="32"/>
          <w:szCs w:val="32"/>
          <w:lang w:val="en-US" w:eastAsia="zh-CN"/>
        </w:rPr>
        <w:t>进、蓬勃发展的良好态势。</w:t>
      </w:r>
      <w:r>
        <w:rPr>
          <w:rFonts w:hint="eastAsia" w:ascii="Times New Roman" w:hAnsi="Times New Roman" w:eastAsia="仿宋_GB2312" w:cs="Times New Roman"/>
          <w:sz w:val="32"/>
          <w:szCs w:val="32"/>
          <w:lang w:val="en-US" w:eastAsia="zh-CN"/>
        </w:rPr>
        <w:t>博望区人民检察院</w:t>
      </w:r>
      <w:r>
        <w:rPr>
          <w:rFonts w:hint="default" w:ascii="Times New Roman" w:hAnsi="Times New Roman" w:eastAsia="仿宋_GB2312" w:cs="Times New Roman"/>
          <w:sz w:val="32"/>
          <w:szCs w:val="32"/>
          <w:lang w:val="en-US" w:eastAsia="zh-CN"/>
        </w:rPr>
        <w:t>工作的发展和进步，</w:t>
      </w:r>
      <w:r>
        <w:rPr>
          <w:rFonts w:hint="eastAsia" w:ascii="Times New Roman" w:hAnsi="Times New Roman" w:eastAsia="仿宋_GB2312" w:cs="Times New Roman"/>
          <w:sz w:val="32"/>
          <w:szCs w:val="32"/>
          <w:lang w:val="en-US" w:eastAsia="zh-CN"/>
        </w:rPr>
        <w:t>根本在于有习近平新时代中国特色社会主义思想的科学指引，得益于区委和市人民检察院的坚强领导，区人大及其常委会的有力监督，区政府、区政协和社会各界的关心支持，人大代表、政协委员的热忱帮助。在此，我代表区人民检察院表示诚挚的感谢！</w:t>
      </w:r>
    </w:p>
    <w:p w14:paraId="1F605F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hAnsi="Times New Roman" w:eastAsia="仿宋_GB2312" w:cs="Times New Roman"/>
          <w:sz w:val="32"/>
          <w:szCs w:val="32"/>
          <w:lang w:val="en-US" w:eastAsia="zh-CN"/>
        </w:rPr>
      </w:pPr>
      <w:r>
        <w:rPr>
          <w:rFonts w:hint="eastAsia" w:ascii="Times New Roman" w:hAnsi="Times New Roman" w:eastAsia="仿宋_GB2312" w:cs="Times New Roman"/>
          <w:b w:val="0"/>
          <w:bCs w:val="0"/>
          <w:color w:val="auto"/>
          <w:spacing w:val="0"/>
          <w:kern w:val="2"/>
          <w:sz w:val="32"/>
          <w:szCs w:val="32"/>
          <w:lang w:val="en-US" w:eastAsia="zh-CN" w:bidi="ar-SA"/>
        </w:rPr>
        <w:t>同时，</w:t>
      </w:r>
      <w:r>
        <w:rPr>
          <w:rFonts w:hint="default" w:ascii="Times New Roman" w:hAnsi="Times New Roman" w:eastAsia="仿宋_GB2312" w:cs="Times New Roman"/>
          <w:b w:val="0"/>
          <w:bCs w:val="0"/>
          <w:color w:val="auto"/>
          <w:spacing w:val="0"/>
          <w:kern w:val="2"/>
          <w:sz w:val="32"/>
          <w:szCs w:val="32"/>
          <w:lang w:val="en-US" w:eastAsia="zh-CN" w:bidi="ar-SA"/>
        </w:rPr>
        <w:t>我们</w:t>
      </w:r>
      <w:r>
        <w:rPr>
          <w:rFonts w:hint="eastAsia" w:ascii="Times New Roman" w:hAnsi="Times New Roman" w:eastAsia="仿宋_GB2312" w:cs="Times New Roman"/>
          <w:b w:val="0"/>
          <w:bCs w:val="0"/>
          <w:color w:val="auto"/>
          <w:spacing w:val="0"/>
          <w:kern w:val="2"/>
          <w:sz w:val="32"/>
          <w:szCs w:val="32"/>
          <w:lang w:val="en-US" w:eastAsia="zh-CN" w:bidi="ar-SA"/>
        </w:rPr>
        <w:t>也</w:t>
      </w:r>
      <w:r>
        <w:rPr>
          <w:rFonts w:hint="default" w:hAnsi="Times New Roman" w:eastAsia="仿宋_GB2312" w:cs="Times New Roman"/>
          <w:sz w:val="32"/>
          <w:szCs w:val="32"/>
          <w:lang w:val="en-US" w:eastAsia="zh-CN"/>
        </w:rPr>
        <w:t>清醒地认识到，与党和人民更高要求相比，检察工作还有差距和短板</w:t>
      </w:r>
      <w:r>
        <w:rPr>
          <w:rFonts w:hint="eastAsia" w:hAnsi="Times New Roman" w:eastAsia="仿宋_GB2312" w:cs="Times New Roman"/>
          <w:sz w:val="32"/>
          <w:szCs w:val="32"/>
          <w:lang w:val="en-US" w:eastAsia="zh-CN"/>
        </w:rPr>
        <w:t>：</w:t>
      </w:r>
      <w:r>
        <w:rPr>
          <w:rFonts w:hint="default" w:hAnsi="Times New Roman" w:eastAsia="仿宋_GB2312" w:cs="Times New Roman"/>
          <w:b/>
          <w:bCs/>
          <w:sz w:val="32"/>
          <w:szCs w:val="32"/>
          <w:lang w:val="en-US" w:eastAsia="zh-CN"/>
        </w:rPr>
        <w:t>一是</w:t>
      </w:r>
      <w:r>
        <w:rPr>
          <w:rFonts w:hint="default" w:hAnsi="Times New Roman" w:eastAsia="仿宋_GB2312" w:cs="Times New Roman"/>
          <w:sz w:val="32"/>
          <w:szCs w:val="32"/>
          <w:lang w:val="en-US" w:eastAsia="zh-CN"/>
        </w:rPr>
        <w:t>新时代检察司法理念仍需</w:t>
      </w:r>
      <w:r>
        <w:rPr>
          <w:rFonts w:hint="eastAsia" w:hAnsi="Times New Roman" w:eastAsia="仿宋_GB2312" w:cs="Times New Roman"/>
          <w:sz w:val="32"/>
          <w:szCs w:val="32"/>
          <w:lang w:val="en-US" w:eastAsia="zh-CN"/>
        </w:rPr>
        <w:t>与时俱进</w:t>
      </w:r>
      <w:r>
        <w:rPr>
          <w:rFonts w:hint="default" w:hAnsi="Times New Roman" w:eastAsia="仿宋_GB2312" w:cs="Times New Roman"/>
          <w:sz w:val="32"/>
          <w:szCs w:val="32"/>
          <w:lang w:val="en-US" w:eastAsia="zh-CN"/>
        </w:rPr>
        <w:t>，服务大局的针对性、实效性有待增强；</w:t>
      </w:r>
      <w:r>
        <w:rPr>
          <w:rFonts w:hint="default" w:hAnsi="Times New Roman" w:eastAsia="仿宋_GB2312" w:cs="Times New Roman"/>
          <w:b/>
          <w:bCs/>
          <w:sz w:val="32"/>
          <w:szCs w:val="32"/>
          <w:lang w:val="en-US" w:eastAsia="zh-CN"/>
        </w:rPr>
        <w:t>二是</w:t>
      </w:r>
      <w:r>
        <w:rPr>
          <w:rFonts w:hint="default" w:hAnsi="Times New Roman" w:eastAsia="仿宋_GB2312" w:cs="Times New Roman"/>
          <w:sz w:val="32"/>
          <w:szCs w:val="32"/>
          <w:lang w:val="en-US" w:eastAsia="zh-CN"/>
        </w:rPr>
        <w:t>法律监督质效与人民群众的期盼仍有差距，</w:t>
      </w:r>
      <w:r>
        <w:rPr>
          <w:rFonts w:hint="eastAsia" w:hAnsi="Times New Roman" w:eastAsia="仿宋_GB2312" w:cs="Times New Roman"/>
          <w:sz w:val="32"/>
          <w:szCs w:val="32"/>
          <w:lang w:val="en-US" w:eastAsia="zh-CN"/>
        </w:rPr>
        <w:t>在精准监督、深层次监督上还需进一步改进</w:t>
      </w:r>
      <w:r>
        <w:rPr>
          <w:rFonts w:hint="default" w:hAnsi="Times New Roman" w:eastAsia="仿宋_GB2312" w:cs="Times New Roman"/>
          <w:sz w:val="32"/>
          <w:szCs w:val="32"/>
          <w:lang w:val="en-US" w:eastAsia="zh-CN"/>
        </w:rPr>
        <w:t>；</w:t>
      </w:r>
      <w:r>
        <w:rPr>
          <w:rFonts w:hint="default" w:hAnsi="Times New Roman" w:eastAsia="仿宋_GB2312" w:cs="Times New Roman"/>
          <w:b/>
          <w:bCs/>
          <w:sz w:val="32"/>
          <w:szCs w:val="32"/>
          <w:lang w:val="en-US" w:eastAsia="zh-CN"/>
        </w:rPr>
        <w:t>三是</w:t>
      </w:r>
      <w:r>
        <w:rPr>
          <w:rFonts w:hint="default" w:hAnsi="Times New Roman" w:eastAsia="仿宋_GB2312" w:cs="Times New Roman"/>
          <w:sz w:val="32"/>
          <w:szCs w:val="32"/>
          <w:lang w:val="en-US" w:eastAsia="zh-CN"/>
        </w:rPr>
        <w:t>检察队伍建设仍需</w:t>
      </w:r>
      <w:r>
        <w:rPr>
          <w:rFonts w:hint="eastAsia" w:hAnsi="Times New Roman" w:eastAsia="仿宋_GB2312" w:cs="Times New Roman"/>
          <w:sz w:val="32"/>
          <w:szCs w:val="32"/>
          <w:lang w:val="en-US" w:eastAsia="zh-CN"/>
        </w:rPr>
        <w:t>加强</w:t>
      </w:r>
      <w:r>
        <w:rPr>
          <w:rFonts w:hint="default" w:hAnsi="Times New Roman" w:eastAsia="仿宋_GB2312" w:cs="Times New Roman"/>
          <w:sz w:val="32"/>
          <w:szCs w:val="32"/>
          <w:lang w:val="en-US" w:eastAsia="zh-CN"/>
        </w:rPr>
        <w:t>，检察人员的履职能力</w:t>
      </w:r>
      <w:r>
        <w:rPr>
          <w:rFonts w:hint="eastAsia" w:hAnsi="Times New Roman" w:eastAsia="仿宋_GB2312" w:cs="Times New Roman"/>
          <w:sz w:val="32"/>
          <w:szCs w:val="32"/>
          <w:lang w:val="en-US" w:eastAsia="zh-CN"/>
        </w:rPr>
        <w:t>还需持续</w:t>
      </w:r>
      <w:r>
        <w:rPr>
          <w:rFonts w:hint="default" w:hAnsi="Times New Roman" w:eastAsia="仿宋_GB2312" w:cs="Times New Roman"/>
          <w:sz w:val="32"/>
          <w:szCs w:val="32"/>
          <w:lang w:val="en-US" w:eastAsia="zh-CN"/>
        </w:rPr>
        <w:t>提升。对此，我们将高度重视，采取有力措施加以解决。</w:t>
      </w:r>
    </w:p>
    <w:p w14:paraId="65759A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hAnsi="Times New Roman" w:eastAsia="仿宋_GB2312" w:cs="Times New Roman"/>
          <w:sz w:val="32"/>
          <w:szCs w:val="32"/>
          <w:lang w:val="en-US" w:eastAsia="zh-CN"/>
        </w:rPr>
      </w:pPr>
    </w:p>
    <w:p w14:paraId="02B9242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黑体" w:hAnsi="黑体" w:eastAsia="黑体" w:cs="黑体"/>
          <w:kern w:val="0"/>
          <w:sz w:val="32"/>
          <w:szCs w:val="32"/>
        </w:rPr>
      </w:pPr>
      <w:r>
        <w:rPr>
          <w:rFonts w:hint="eastAsia" w:ascii="黑体" w:hAnsi="黑体" w:eastAsia="黑体" w:cs="黑体"/>
          <w:kern w:val="0"/>
          <w:sz w:val="32"/>
          <w:szCs w:val="32"/>
        </w:rPr>
        <w:t>20</w:t>
      </w:r>
      <w:r>
        <w:rPr>
          <w:rFonts w:hint="eastAsia" w:ascii="黑体" w:hAnsi="黑体" w:eastAsia="黑体" w:cs="黑体"/>
          <w:kern w:val="0"/>
          <w:sz w:val="32"/>
          <w:szCs w:val="32"/>
          <w:lang w:val="en-US" w:eastAsia="zh-CN"/>
        </w:rPr>
        <w:t>26</w:t>
      </w:r>
      <w:r>
        <w:rPr>
          <w:rFonts w:hint="eastAsia" w:ascii="黑体" w:hAnsi="黑体" w:eastAsia="黑体" w:cs="黑体"/>
          <w:kern w:val="0"/>
          <w:sz w:val="32"/>
          <w:szCs w:val="32"/>
        </w:rPr>
        <w:t>年工作安排</w:t>
      </w:r>
    </w:p>
    <w:p w14:paraId="317336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hAnsi="Times New Roman" w:eastAsia="仿宋_GB2312" w:cs="Times New Roman"/>
          <w:sz w:val="32"/>
          <w:szCs w:val="32"/>
          <w:lang w:val="en-US" w:eastAsia="zh-CN"/>
        </w:rPr>
      </w:pPr>
    </w:p>
    <w:p w14:paraId="6C689692">
      <w:pPr>
        <w:keepNext w:val="0"/>
        <w:keepLines w:val="0"/>
        <w:pageBreakBefore w:val="0"/>
        <w:widowControl w:val="0"/>
        <w:kinsoku/>
        <w:wordWrap/>
        <w:overflowPunct/>
        <w:topLinePunct w:val="0"/>
        <w:autoSpaceDE w:val="0"/>
        <w:autoSpaceDN w:val="0"/>
        <w:bidi w:val="0"/>
        <w:adjustRightInd w:val="0"/>
        <w:spacing w:line="560" w:lineRule="exact"/>
        <w:ind w:firstLine="641"/>
        <w:jc w:val="both"/>
        <w:textAlignment w:val="auto"/>
        <w:rPr>
          <w:rFonts w:hint="default"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lang w:val="en-US" w:eastAsia="zh-CN"/>
        </w:rPr>
        <w:t>各位代表，</w:t>
      </w: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26年是实施“十五五”规划开局之年</w:t>
      </w:r>
      <w:r>
        <w:rPr>
          <w:rFonts w:hint="eastAsia"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val="en-US" w:eastAsia="zh-CN"/>
        </w:rPr>
        <w:t>博望区人民检察院</w:t>
      </w:r>
      <w:r>
        <w:rPr>
          <w:rFonts w:hint="default" w:ascii="Times New Roman" w:hAnsi="Times New Roman" w:eastAsia="仿宋_GB2312" w:cs="Times New Roman"/>
          <w:color w:val="000000"/>
          <w:sz w:val="32"/>
          <w:szCs w:val="32"/>
        </w:rPr>
        <w:t>将坚持以习近平新时代中国特色社会主义思想为指导，全面贯彻党的二十大和二十届</w:t>
      </w:r>
      <w:r>
        <w:rPr>
          <w:rFonts w:hint="default" w:ascii="Times New Roman" w:hAnsi="Times New Roman" w:eastAsia="仿宋_GB2312" w:cs="Times New Roman"/>
          <w:sz w:val="32"/>
          <w:szCs w:val="32"/>
          <w:lang w:val="en-US" w:eastAsia="zh-CN"/>
        </w:rPr>
        <w:t>二中、三中、四中全会</w:t>
      </w:r>
      <w:r>
        <w:rPr>
          <w:rFonts w:hint="default" w:ascii="Times New Roman" w:hAnsi="Times New Roman" w:eastAsia="仿宋_GB2312" w:cs="Times New Roman"/>
          <w:color w:val="000000"/>
          <w:sz w:val="32"/>
          <w:szCs w:val="32"/>
        </w:rPr>
        <w:t>精神，全面落实党中央决策部署及省</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市</w:t>
      </w:r>
      <w:r>
        <w:rPr>
          <w:rFonts w:hint="eastAsia"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val="en-US" w:eastAsia="zh-CN"/>
        </w:rPr>
        <w:t>区</w:t>
      </w:r>
      <w:r>
        <w:rPr>
          <w:rFonts w:hint="default" w:ascii="Times New Roman" w:hAnsi="Times New Roman" w:eastAsia="仿宋_GB2312" w:cs="Times New Roman"/>
          <w:color w:val="000000"/>
          <w:sz w:val="32"/>
          <w:szCs w:val="32"/>
        </w:rPr>
        <w:t>委工作要求</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紧紧扭住以检察工作</w:t>
      </w:r>
      <w:r>
        <w:rPr>
          <w:rFonts w:hint="eastAsia" w:ascii="Times New Roman" w:hAnsi="Times New Roman" w:eastAsia="仿宋_GB2312" w:cs="Times New Roman"/>
          <w:color w:val="000000"/>
          <w:sz w:val="32"/>
          <w:szCs w:val="32"/>
          <w:lang w:val="en-US" w:eastAsia="zh-CN"/>
        </w:rPr>
        <w:t>高质量发展服务博望区经济社会发展大局</w:t>
      </w:r>
      <w:r>
        <w:rPr>
          <w:rFonts w:hint="default" w:ascii="Times New Roman" w:hAnsi="Times New Roman" w:eastAsia="仿宋_GB2312" w:cs="Times New Roman"/>
          <w:color w:val="000000"/>
          <w:sz w:val="32"/>
          <w:szCs w:val="32"/>
        </w:rPr>
        <w:t>这一中心任务，聚焦法律监督主责主业，</w:t>
      </w:r>
      <w:r>
        <w:rPr>
          <w:rFonts w:hint="eastAsia" w:ascii="Times New Roman" w:hAnsi="Times New Roman" w:eastAsia="仿宋_GB2312" w:cs="Times New Roman"/>
          <w:color w:val="000000"/>
          <w:sz w:val="32"/>
          <w:szCs w:val="32"/>
          <w:lang w:val="en-US" w:eastAsia="zh-CN"/>
        </w:rPr>
        <w:t>一体抓实“三个管理”，构建检察“大管理”格局，</w:t>
      </w:r>
      <w:r>
        <w:rPr>
          <w:rFonts w:hint="default" w:ascii="Times New Roman" w:hAnsi="Times New Roman" w:eastAsia="仿宋_GB2312" w:cs="Times New Roman"/>
          <w:color w:val="000000"/>
          <w:sz w:val="32"/>
          <w:szCs w:val="32"/>
        </w:rPr>
        <w:t>以高质效办案实绩更好为大局服务、为人民司法、为法治担当。</w:t>
      </w:r>
    </w:p>
    <w:p w14:paraId="2458B20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hAnsi="Times New Roman" w:eastAsia="仿宋_GB2312" w:cs="Times New Roman"/>
          <w:sz w:val="32"/>
          <w:szCs w:val="32"/>
          <w:lang w:val="en-US" w:eastAsia="zh-CN"/>
        </w:rPr>
      </w:pPr>
      <w:r>
        <w:rPr>
          <w:rFonts w:hint="default" w:hAnsi="Times New Roman" w:eastAsia="仿宋_GB2312" w:cs="Times New Roman"/>
          <w:b/>
          <w:bCs/>
          <w:sz w:val="32"/>
          <w:szCs w:val="32"/>
          <w:lang w:val="en-US" w:eastAsia="zh-CN"/>
        </w:rPr>
        <w:t>一是以更高站位坚持党的绝对领导。</w:t>
      </w:r>
      <w:r>
        <w:rPr>
          <w:rFonts w:hint="default" w:hAnsi="Times New Roman" w:eastAsia="仿宋_GB2312" w:cs="Times New Roman"/>
          <w:sz w:val="32"/>
          <w:szCs w:val="32"/>
          <w:lang w:val="en-US" w:eastAsia="zh-CN"/>
        </w:rPr>
        <w:t>深入学习贯彻</w:t>
      </w:r>
      <w:r>
        <w:rPr>
          <w:rFonts w:hint="eastAsia" w:hAnsi="Times New Roman" w:eastAsia="仿宋_GB2312" w:cs="Times New Roman"/>
          <w:sz w:val="32"/>
          <w:szCs w:val="32"/>
          <w:lang w:val="en-US" w:eastAsia="zh-CN"/>
        </w:rPr>
        <w:t>习近平新时代中国特色社会主义思想，深学细悟习近平法治思想</w:t>
      </w:r>
      <w:r>
        <w:rPr>
          <w:rFonts w:hint="default" w:hAnsi="Times New Roman" w:eastAsia="仿宋_GB2312" w:cs="Times New Roman"/>
          <w:sz w:val="32"/>
          <w:szCs w:val="32"/>
          <w:lang w:val="en-US" w:eastAsia="zh-CN"/>
        </w:rPr>
        <w:t>，持续擦亮新时代检察机关的鲜明政治底色，切实把党的路线方针政策落实到监督办案、司法为民的全过程各方面。</w:t>
      </w:r>
      <w:r>
        <w:rPr>
          <w:rFonts w:hint="eastAsia" w:hAnsi="Times New Roman" w:eastAsia="仿宋_GB2312" w:cs="Times New Roman"/>
          <w:sz w:val="32"/>
          <w:szCs w:val="32"/>
          <w:lang w:val="en-US" w:eastAsia="zh-CN"/>
        </w:rPr>
        <w:t>持续打造“韧”党建品牌矩阵，实施</w:t>
      </w:r>
      <w:r>
        <w:rPr>
          <w:rFonts w:hint="default" w:hAnsi="Times New Roman" w:eastAsia="仿宋_GB2312" w:cs="Times New Roman"/>
          <w:sz w:val="32"/>
          <w:szCs w:val="32"/>
          <w:lang w:val="en-US" w:eastAsia="zh-CN"/>
        </w:rPr>
        <w:t>“栖望”“臼益起”党建品牌提升计划，通过提炼品牌</w:t>
      </w:r>
      <w:r>
        <w:rPr>
          <w:rFonts w:hint="eastAsia" w:hAnsi="Times New Roman" w:eastAsia="仿宋_GB2312" w:cs="Times New Roman"/>
          <w:sz w:val="32"/>
          <w:szCs w:val="32"/>
          <w:lang w:val="en-US" w:eastAsia="zh-CN"/>
        </w:rPr>
        <w:t>成效</w:t>
      </w:r>
      <w:r>
        <w:rPr>
          <w:rFonts w:hint="default" w:hAnsi="Times New Roman" w:eastAsia="仿宋_GB2312" w:cs="Times New Roman"/>
          <w:sz w:val="32"/>
          <w:szCs w:val="32"/>
          <w:lang w:val="en-US" w:eastAsia="zh-CN"/>
        </w:rPr>
        <w:t>、</w:t>
      </w:r>
      <w:r>
        <w:rPr>
          <w:rFonts w:hint="eastAsia" w:hAnsi="Times New Roman" w:eastAsia="仿宋_GB2312" w:cs="Times New Roman"/>
          <w:sz w:val="32"/>
          <w:szCs w:val="32"/>
          <w:lang w:val="en-US" w:eastAsia="zh-CN"/>
        </w:rPr>
        <w:t>打造</w:t>
      </w:r>
      <w:r>
        <w:rPr>
          <w:rFonts w:hint="default" w:hAnsi="Times New Roman" w:eastAsia="仿宋_GB2312" w:cs="Times New Roman"/>
          <w:sz w:val="32"/>
          <w:szCs w:val="32"/>
          <w:lang w:val="en-US" w:eastAsia="zh-CN"/>
        </w:rPr>
        <w:t>典型案例等方式，形成可复制、可推广的党建业务融合经验</w:t>
      </w:r>
      <w:r>
        <w:rPr>
          <w:rFonts w:hint="eastAsia" w:hAnsi="Times New Roman" w:eastAsia="仿宋_GB2312" w:cs="Times New Roman"/>
          <w:sz w:val="32"/>
          <w:szCs w:val="32"/>
          <w:lang w:val="en-US" w:eastAsia="zh-CN"/>
        </w:rPr>
        <w:t>，</w:t>
      </w:r>
      <w:r>
        <w:rPr>
          <w:rFonts w:hint="default" w:hAnsi="Times New Roman" w:eastAsia="仿宋_GB2312" w:cs="Times New Roman"/>
          <w:sz w:val="32"/>
          <w:szCs w:val="32"/>
          <w:lang w:val="en-US" w:eastAsia="zh-CN"/>
        </w:rPr>
        <w:t>持续扩大品牌影响力</w:t>
      </w:r>
      <w:r>
        <w:rPr>
          <w:rFonts w:hint="eastAsia" w:hAnsi="Times New Roman" w:eastAsia="仿宋_GB2312" w:cs="Times New Roman"/>
          <w:sz w:val="32"/>
          <w:szCs w:val="32"/>
          <w:lang w:val="en-US" w:eastAsia="zh-CN"/>
        </w:rPr>
        <w:t>。</w:t>
      </w:r>
      <w:r>
        <w:rPr>
          <w:rFonts w:hint="default" w:hAnsi="Times New Roman" w:eastAsia="仿宋_GB2312" w:cs="Times New Roman"/>
          <w:sz w:val="32"/>
          <w:szCs w:val="32"/>
          <w:lang w:val="en-US" w:eastAsia="zh-CN"/>
        </w:rPr>
        <w:t>​</w:t>
      </w:r>
    </w:p>
    <w:p w14:paraId="78C3742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hAnsi="Times New Roman" w:eastAsia="仿宋_GB2312" w:cs="Times New Roman"/>
          <w:sz w:val="32"/>
          <w:szCs w:val="32"/>
          <w:lang w:val="en-US" w:eastAsia="zh-CN"/>
        </w:rPr>
      </w:pPr>
      <w:r>
        <w:rPr>
          <w:rFonts w:hint="default" w:hAnsi="Times New Roman" w:eastAsia="仿宋_GB2312" w:cs="Times New Roman"/>
          <w:b/>
          <w:bCs/>
          <w:sz w:val="32"/>
          <w:szCs w:val="32"/>
          <w:lang w:val="en-US" w:eastAsia="zh-CN"/>
        </w:rPr>
        <w:t>二是以更强使命担当服务中心大局。</w:t>
      </w:r>
      <w:r>
        <w:rPr>
          <w:rFonts w:hint="default" w:hAnsi="Times New Roman" w:eastAsia="仿宋_GB2312" w:cs="Times New Roman"/>
          <w:sz w:val="32"/>
          <w:szCs w:val="32"/>
          <w:lang w:val="en-US" w:eastAsia="zh-CN"/>
        </w:rPr>
        <w:t>牢固树立总体国家安全观，把维护国家政治安全摆在更加突出的位置，依法</w:t>
      </w:r>
      <w:r>
        <w:rPr>
          <w:rFonts w:hint="eastAsia" w:hAnsi="Times New Roman" w:eastAsia="仿宋_GB2312" w:cs="Times New Roman"/>
          <w:sz w:val="32"/>
          <w:szCs w:val="32"/>
          <w:lang w:val="en-US" w:eastAsia="zh-CN"/>
        </w:rPr>
        <w:t>惩治</w:t>
      </w:r>
      <w:r>
        <w:rPr>
          <w:rFonts w:hint="default" w:hAnsi="Times New Roman" w:eastAsia="仿宋_GB2312" w:cs="Times New Roman"/>
          <w:sz w:val="32"/>
          <w:szCs w:val="32"/>
          <w:lang w:val="en-US" w:eastAsia="zh-CN"/>
        </w:rPr>
        <w:t>各类犯罪。聚焦法治化营商环境建设，以法治力量维护经济秩序、稳定社会预期、提振发展信心。切实加强未成年人保护工作</w:t>
      </w:r>
      <w:r>
        <w:rPr>
          <w:rFonts w:hint="eastAsia" w:hAnsi="Times New Roman" w:eastAsia="仿宋_GB2312" w:cs="Times New Roman"/>
          <w:sz w:val="32"/>
          <w:szCs w:val="32"/>
          <w:lang w:val="en-US" w:eastAsia="zh-CN"/>
        </w:rPr>
        <w:t>，</w:t>
      </w:r>
      <w:r>
        <w:rPr>
          <w:rFonts w:hint="default" w:hAnsi="Times New Roman" w:eastAsia="仿宋_GB2312" w:cs="Times New Roman"/>
          <w:sz w:val="32"/>
          <w:szCs w:val="32"/>
          <w:lang w:val="en-US" w:eastAsia="zh-CN"/>
        </w:rPr>
        <w:t>持续强化食品药品安全、</w:t>
      </w:r>
      <w:r>
        <w:rPr>
          <w:rFonts w:hint="eastAsia" w:hAnsi="Times New Roman" w:eastAsia="仿宋_GB2312" w:cs="Times New Roman"/>
          <w:sz w:val="32"/>
          <w:szCs w:val="32"/>
          <w:lang w:val="en-US" w:eastAsia="zh-CN"/>
        </w:rPr>
        <w:t>公共安全</w:t>
      </w:r>
      <w:r>
        <w:rPr>
          <w:rFonts w:hint="default" w:hAnsi="Times New Roman" w:eastAsia="仿宋_GB2312" w:cs="Times New Roman"/>
          <w:sz w:val="32"/>
          <w:szCs w:val="32"/>
          <w:lang w:val="en-US" w:eastAsia="zh-CN"/>
        </w:rPr>
        <w:t>等民生领域司法保障，通过制发社会治理类检察建议推动行业源头治理</w:t>
      </w:r>
      <w:r>
        <w:rPr>
          <w:rFonts w:hint="eastAsia" w:hAnsi="Times New Roman" w:eastAsia="仿宋_GB2312" w:cs="Times New Roman"/>
          <w:sz w:val="32"/>
          <w:szCs w:val="32"/>
          <w:lang w:val="en-US" w:eastAsia="zh-CN"/>
        </w:rPr>
        <w:t>。落实刑事案件律师辩护全覆盖，切实保障当事人合法权利。</w:t>
      </w:r>
    </w:p>
    <w:p w14:paraId="1CB3678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hAnsi="Times New Roman" w:eastAsia="仿宋_GB2312" w:cs="Times New Roman"/>
          <w:sz w:val="32"/>
          <w:szCs w:val="32"/>
          <w:lang w:val="en-US" w:eastAsia="zh-CN"/>
        </w:rPr>
      </w:pPr>
      <w:r>
        <w:rPr>
          <w:rFonts w:hint="eastAsia" w:hAnsi="Times New Roman" w:eastAsia="仿宋_GB2312" w:cs="Times New Roman"/>
          <w:b/>
          <w:bCs/>
          <w:sz w:val="32"/>
          <w:szCs w:val="32"/>
          <w:lang w:val="en-US" w:eastAsia="zh-CN"/>
        </w:rPr>
        <w:t>三</w:t>
      </w:r>
      <w:r>
        <w:rPr>
          <w:rFonts w:hint="default" w:hAnsi="Times New Roman" w:eastAsia="仿宋_GB2312" w:cs="Times New Roman"/>
          <w:b/>
          <w:bCs/>
          <w:sz w:val="32"/>
          <w:szCs w:val="32"/>
          <w:lang w:val="en-US" w:eastAsia="zh-CN"/>
        </w:rPr>
        <w:t>是以更大力度强化法律监督</w:t>
      </w:r>
      <w:r>
        <w:rPr>
          <w:rFonts w:hint="eastAsia" w:hAnsi="Times New Roman" w:eastAsia="仿宋_GB2312" w:cs="Times New Roman"/>
          <w:b/>
          <w:bCs/>
          <w:sz w:val="32"/>
          <w:szCs w:val="32"/>
          <w:lang w:val="en-US" w:eastAsia="zh-CN"/>
        </w:rPr>
        <w:t>质效</w:t>
      </w:r>
      <w:r>
        <w:rPr>
          <w:rFonts w:hint="default" w:hAnsi="Times New Roman" w:eastAsia="仿宋_GB2312" w:cs="Times New Roman"/>
          <w:b/>
          <w:bCs/>
          <w:sz w:val="32"/>
          <w:szCs w:val="32"/>
          <w:lang w:val="en-US" w:eastAsia="zh-CN"/>
        </w:rPr>
        <w:t>。</w:t>
      </w:r>
      <w:r>
        <w:rPr>
          <w:rFonts w:hint="default" w:hAnsi="Times New Roman" w:eastAsia="仿宋_GB2312" w:cs="Times New Roman"/>
          <w:sz w:val="32"/>
          <w:szCs w:val="32"/>
          <w:lang w:val="en-US" w:eastAsia="zh-CN"/>
        </w:rPr>
        <w:t>深化运用“三个结构比”，以“三个管理”为抓手，做实业务质效分析研判，精准指导各项业务固强补弱</w:t>
      </w:r>
      <w:r>
        <w:rPr>
          <w:rFonts w:hint="eastAsia" w:hAnsi="Times New Roman" w:eastAsia="仿宋_GB2312" w:cs="Times New Roman"/>
          <w:sz w:val="32"/>
          <w:szCs w:val="32"/>
          <w:lang w:val="en-US" w:eastAsia="zh-CN"/>
        </w:rPr>
        <w:t>；</w:t>
      </w:r>
      <w:r>
        <w:rPr>
          <w:rFonts w:hint="default" w:hAnsi="Times New Roman" w:eastAsia="仿宋_GB2312" w:cs="Times New Roman"/>
          <w:sz w:val="32"/>
          <w:szCs w:val="32"/>
          <w:lang w:val="en-US" w:eastAsia="zh-CN"/>
        </w:rPr>
        <w:t>做细案件流程监控，强化对刑事、民事、行政、公益诉讼“四大检察”案件办案环节的监督与预警；做深案件质量评查，建立重点案件交叉评查、常规案件随机抽查机制。紧紧围绕</w:t>
      </w:r>
      <w:r>
        <w:rPr>
          <w:rFonts w:hint="eastAsia" w:hAnsi="Times New Roman" w:eastAsia="仿宋_GB2312" w:cs="Times New Roman"/>
          <w:sz w:val="32"/>
          <w:szCs w:val="32"/>
          <w:lang w:val="en-US" w:eastAsia="zh-CN"/>
        </w:rPr>
        <w:t>主责主业</w:t>
      </w:r>
      <w:r>
        <w:rPr>
          <w:rFonts w:hint="default" w:hAnsi="Times New Roman" w:eastAsia="仿宋_GB2312" w:cs="Times New Roman"/>
          <w:sz w:val="32"/>
          <w:szCs w:val="32"/>
          <w:lang w:val="en-US" w:eastAsia="zh-CN"/>
        </w:rPr>
        <w:t>，</w:t>
      </w:r>
      <w:r>
        <w:rPr>
          <w:rFonts w:hint="eastAsia" w:hAnsi="Times New Roman" w:eastAsia="仿宋_GB2312" w:cs="Times New Roman"/>
          <w:sz w:val="32"/>
          <w:szCs w:val="32"/>
          <w:lang w:val="en-US" w:eastAsia="zh-CN"/>
        </w:rPr>
        <w:t>优化</w:t>
      </w:r>
      <w:r>
        <w:rPr>
          <w:rFonts w:hint="default" w:hAnsi="Times New Roman" w:eastAsia="仿宋_GB2312" w:cs="Times New Roman"/>
          <w:sz w:val="32"/>
          <w:szCs w:val="32"/>
          <w:lang w:val="en-US" w:eastAsia="zh-CN"/>
        </w:rPr>
        <w:t>刑事检察</w:t>
      </w:r>
      <w:r>
        <w:rPr>
          <w:rFonts w:hint="eastAsia" w:hAnsi="Times New Roman" w:eastAsia="仿宋_GB2312" w:cs="Times New Roman"/>
          <w:sz w:val="32"/>
          <w:szCs w:val="32"/>
          <w:lang w:val="en-US" w:eastAsia="zh-CN"/>
        </w:rPr>
        <w:t>监督</w:t>
      </w:r>
      <w:r>
        <w:rPr>
          <w:rFonts w:hint="default" w:hAnsi="Times New Roman" w:eastAsia="仿宋_GB2312" w:cs="Times New Roman"/>
          <w:sz w:val="32"/>
          <w:szCs w:val="32"/>
          <w:lang w:val="en-US" w:eastAsia="zh-CN"/>
        </w:rPr>
        <w:t>，</w:t>
      </w:r>
      <w:r>
        <w:rPr>
          <w:rFonts w:hint="eastAsia" w:hAnsi="Times New Roman" w:eastAsia="仿宋_GB2312" w:cs="Times New Roman"/>
          <w:sz w:val="32"/>
          <w:szCs w:val="32"/>
          <w:lang w:val="en-US" w:eastAsia="zh-CN"/>
        </w:rPr>
        <w:t>强化</w:t>
      </w:r>
      <w:r>
        <w:rPr>
          <w:rFonts w:hint="default" w:hAnsi="Times New Roman" w:eastAsia="仿宋_GB2312" w:cs="Times New Roman"/>
          <w:sz w:val="32"/>
          <w:szCs w:val="32"/>
          <w:lang w:val="en-US" w:eastAsia="zh-CN"/>
        </w:rPr>
        <w:t>民事检察</w:t>
      </w:r>
      <w:r>
        <w:rPr>
          <w:rFonts w:hint="eastAsia" w:hAnsi="Times New Roman" w:eastAsia="仿宋_GB2312" w:cs="Times New Roman"/>
          <w:sz w:val="32"/>
          <w:szCs w:val="32"/>
          <w:lang w:val="en-US" w:eastAsia="zh-CN"/>
        </w:rPr>
        <w:t>监督</w:t>
      </w:r>
      <w:r>
        <w:rPr>
          <w:rFonts w:hint="default" w:hAnsi="Times New Roman" w:eastAsia="仿宋_GB2312" w:cs="Times New Roman"/>
          <w:sz w:val="32"/>
          <w:szCs w:val="32"/>
          <w:lang w:val="en-US" w:eastAsia="zh-CN"/>
        </w:rPr>
        <w:t>、</w:t>
      </w:r>
      <w:r>
        <w:rPr>
          <w:rFonts w:hint="eastAsia" w:hAnsi="Times New Roman" w:eastAsia="仿宋_GB2312" w:cs="Times New Roman"/>
          <w:sz w:val="32"/>
          <w:szCs w:val="32"/>
          <w:lang w:val="en-US" w:eastAsia="zh-CN"/>
        </w:rPr>
        <w:t>实化</w:t>
      </w:r>
      <w:r>
        <w:rPr>
          <w:rFonts w:hint="default" w:hAnsi="Times New Roman" w:eastAsia="仿宋_GB2312" w:cs="Times New Roman"/>
          <w:sz w:val="32"/>
          <w:szCs w:val="32"/>
          <w:lang w:val="en-US" w:eastAsia="zh-CN"/>
        </w:rPr>
        <w:t>行政检察监督、</w:t>
      </w:r>
      <w:r>
        <w:rPr>
          <w:rFonts w:hint="eastAsia" w:hAnsi="Times New Roman" w:eastAsia="仿宋_GB2312" w:cs="Times New Roman"/>
          <w:sz w:val="32"/>
          <w:szCs w:val="32"/>
          <w:lang w:val="en-US" w:eastAsia="zh-CN"/>
        </w:rPr>
        <w:t>深化</w:t>
      </w:r>
      <w:r>
        <w:rPr>
          <w:rFonts w:hint="default" w:hAnsi="Times New Roman" w:eastAsia="仿宋_GB2312" w:cs="Times New Roman"/>
          <w:sz w:val="32"/>
          <w:szCs w:val="32"/>
          <w:lang w:val="en-US" w:eastAsia="zh-CN"/>
        </w:rPr>
        <w:t>公益诉讼</w:t>
      </w:r>
      <w:r>
        <w:rPr>
          <w:rFonts w:hint="eastAsia" w:hAnsi="Times New Roman" w:eastAsia="仿宋_GB2312" w:cs="Times New Roman"/>
          <w:sz w:val="32"/>
          <w:szCs w:val="32"/>
          <w:lang w:val="en-US" w:eastAsia="zh-CN"/>
        </w:rPr>
        <w:t>检察监督</w:t>
      </w:r>
      <w:r>
        <w:rPr>
          <w:rFonts w:hint="default" w:hAnsi="Times New Roman" w:eastAsia="仿宋_GB2312" w:cs="Times New Roman"/>
          <w:sz w:val="32"/>
          <w:szCs w:val="32"/>
          <w:lang w:val="en-US" w:eastAsia="zh-CN"/>
        </w:rPr>
        <w:t>。</w:t>
      </w:r>
    </w:p>
    <w:p w14:paraId="10B4B14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hAnsi="Times New Roman" w:eastAsia="仿宋_GB2312" w:cs="Times New Roman"/>
          <w:sz w:val="32"/>
          <w:szCs w:val="32"/>
          <w:lang w:val="en-US" w:eastAsia="zh-CN"/>
        </w:rPr>
      </w:pPr>
      <w:r>
        <w:rPr>
          <w:rFonts w:hint="eastAsia" w:hAnsi="Times New Roman" w:eastAsia="仿宋_GB2312" w:cs="Times New Roman"/>
          <w:b/>
          <w:bCs/>
          <w:sz w:val="32"/>
          <w:szCs w:val="32"/>
          <w:lang w:val="en-US" w:eastAsia="zh-CN"/>
        </w:rPr>
        <w:t>四</w:t>
      </w:r>
      <w:r>
        <w:rPr>
          <w:rFonts w:hint="default" w:hAnsi="Times New Roman" w:eastAsia="仿宋_GB2312" w:cs="Times New Roman"/>
          <w:b/>
          <w:bCs/>
          <w:sz w:val="32"/>
          <w:szCs w:val="32"/>
          <w:lang w:val="en-US" w:eastAsia="zh-CN"/>
        </w:rPr>
        <w:t>是以更高要求加强检察队伍</w:t>
      </w:r>
      <w:r>
        <w:rPr>
          <w:rFonts w:hint="eastAsia" w:hAnsi="Times New Roman" w:eastAsia="仿宋_GB2312" w:cs="Times New Roman"/>
          <w:b/>
          <w:bCs/>
          <w:sz w:val="32"/>
          <w:szCs w:val="32"/>
          <w:lang w:val="en-US" w:eastAsia="zh-CN"/>
        </w:rPr>
        <w:t>建设</w:t>
      </w:r>
      <w:r>
        <w:rPr>
          <w:rFonts w:hint="default" w:hAnsi="Times New Roman" w:eastAsia="仿宋_GB2312" w:cs="Times New Roman"/>
          <w:b/>
          <w:bCs/>
          <w:sz w:val="32"/>
          <w:szCs w:val="32"/>
          <w:lang w:val="en-US" w:eastAsia="zh-CN"/>
        </w:rPr>
        <w:t>。</w:t>
      </w:r>
      <w:r>
        <w:rPr>
          <w:rFonts w:hint="default" w:hAnsi="Times New Roman" w:eastAsia="仿宋_GB2312" w:cs="Times New Roman"/>
          <w:sz w:val="32"/>
          <w:szCs w:val="32"/>
          <w:lang w:val="en-US" w:eastAsia="zh-CN"/>
        </w:rPr>
        <w:t>聚焦政治建设、素能提升、从严治检，靶向施策、定向发力，开展教育培训、业务指导和岗位练兵</w:t>
      </w:r>
      <w:r>
        <w:rPr>
          <w:rFonts w:hint="eastAsia" w:hAnsi="Times New Roman" w:eastAsia="仿宋_GB2312" w:cs="Times New Roman"/>
          <w:sz w:val="32"/>
          <w:szCs w:val="32"/>
          <w:lang w:val="en-US" w:eastAsia="zh-CN"/>
        </w:rPr>
        <w:t>，</w:t>
      </w:r>
      <w:r>
        <w:rPr>
          <w:rFonts w:hint="default" w:hAnsi="Times New Roman" w:eastAsia="仿宋_GB2312" w:cs="Times New Roman"/>
          <w:sz w:val="32"/>
          <w:szCs w:val="32"/>
          <w:lang w:val="en-US" w:eastAsia="zh-CN"/>
        </w:rPr>
        <w:t>提升检察人员政治素质、业务素能和职业道德素养。</w:t>
      </w:r>
      <w:r>
        <w:rPr>
          <w:rFonts w:hint="eastAsia" w:hAnsi="Times New Roman" w:eastAsia="仿宋_GB2312" w:cs="Times New Roman"/>
          <w:sz w:val="32"/>
          <w:szCs w:val="32"/>
          <w:lang w:val="en-US" w:eastAsia="zh-CN"/>
        </w:rPr>
        <w:t>持续推进作风建设常态化长效化</w:t>
      </w:r>
      <w:r>
        <w:rPr>
          <w:rFonts w:hint="default" w:hAnsi="Times New Roman" w:eastAsia="仿宋_GB2312" w:cs="Times New Roman"/>
          <w:sz w:val="32"/>
          <w:szCs w:val="32"/>
          <w:lang w:val="en-US" w:eastAsia="zh-CN"/>
        </w:rPr>
        <w:t>，从严执行新时代政法干警“十个严禁”、防止干预司法“三个规定”等制度。</w:t>
      </w:r>
      <w:r>
        <w:rPr>
          <w:rFonts w:hint="eastAsia" w:hAnsi="Times New Roman" w:eastAsia="仿宋_GB2312" w:cs="Times New Roman"/>
          <w:sz w:val="32"/>
          <w:szCs w:val="32"/>
          <w:lang w:val="en-US" w:eastAsia="zh-CN"/>
        </w:rPr>
        <w:t>培育智慧监督办案理念，深化大数据法律监督模型和智慧办案系统运用，推动检察业务提质增效</w:t>
      </w:r>
      <w:r>
        <w:rPr>
          <w:rFonts w:hint="default" w:hAnsi="Times New Roman" w:eastAsia="仿宋_GB2312" w:cs="Times New Roman"/>
          <w:sz w:val="32"/>
          <w:szCs w:val="32"/>
          <w:lang w:val="en-US" w:eastAsia="zh-CN"/>
        </w:rPr>
        <w:t>。</w:t>
      </w:r>
    </w:p>
    <w:p w14:paraId="36F6BD8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hAnsi="Times New Roman" w:eastAsia="仿宋_GB2312" w:cs="Times New Roman"/>
          <w:sz w:val="32"/>
          <w:szCs w:val="32"/>
          <w:lang w:val="en-US" w:eastAsia="zh-CN"/>
        </w:rPr>
      </w:pPr>
      <w:r>
        <w:rPr>
          <w:rFonts w:hint="eastAsia" w:hAnsi="Times New Roman" w:eastAsia="仿宋_GB2312" w:cs="Times New Roman"/>
          <w:sz w:val="32"/>
          <w:szCs w:val="32"/>
          <w:lang w:val="en-US" w:eastAsia="zh-CN"/>
        </w:rPr>
        <w:t>各位代表，</w:t>
      </w:r>
      <w:r>
        <w:rPr>
          <w:rFonts w:hint="default" w:hAnsi="Times New Roman" w:eastAsia="仿宋_GB2312" w:cs="Times New Roman"/>
          <w:sz w:val="32"/>
          <w:szCs w:val="32"/>
          <w:lang w:val="en-US" w:eastAsia="zh-CN"/>
        </w:rPr>
        <w:t>岁序更替，华章新启。博望区</w:t>
      </w:r>
      <w:r>
        <w:rPr>
          <w:rFonts w:hint="eastAsia" w:hAnsi="Times New Roman" w:eastAsia="仿宋_GB2312" w:cs="Times New Roman"/>
          <w:sz w:val="32"/>
          <w:szCs w:val="32"/>
          <w:lang w:val="en-US" w:eastAsia="zh-CN"/>
        </w:rPr>
        <w:t>人民</w:t>
      </w:r>
      <w:r>
        <w:rPr>
          <w:rFonts w:hint="default" w:hAnsi="Times New Roman" w:eastAsia="仿宋_GB2312" w:cs="Times New Roman"/>
          <w:sz w:val="32"/>
          <w:szCs w:val="32"/>
          <w:lang w:val="en-US" w:eastAsia="zh-CN"/>
        </w:rPr>
        <w:t>检察院将在区委和市</w:t>
      </w:r>
      <w:r>
        <w:rPr>
          <w:rFonts w:hint="eastAsia" w:hAnsi="Times New Roman" w:eastAsia="仿宋_GB2312" w:cs="Times New Roman"/>
          <w:sz w:val="32"/>
          <w:szCs w:val="32"/>
          <w:lang w:val="en-US" w:eastAsia="zh-CN"/>
        </w:rPr>
        <w:t>人民</w:t>
      </w:r>
      <w:r>
        <w:rPr>
          <w:rFonts w:hint="default" w:hAnsi="Times New Roman" w:eastAsia="仿宋_GB2312" w:cs="Times New Roman"/>
          <w:sz w:val="32"/>
          <w:szCs w:val="32"/>
          <w:lang w:val="en-US" w:eastAsia="zh-CN"/>
        </w:rPr>
        <w:t>检察院的坚强领导下，认真</w:t>
      </w:r>
      <w:r>
        <w:rPr>
          <w:rFonts w:hint="eastAsia" w:hAnsi="Times New Roman" w:eastAsia="仿宋_GB2312" w:cs="Times New Roman"/>
          <w:sz w:val="32"/>
          <w:szCs w:val="32"/>
          <w:lang w:val="en-US" w:eastAsia="zh-CN"/>
        </w:rPr>
        <w:t>执行</w:t>
      </w:r>
      <w:r>
        <w:rPr>
          <w:rFonts w:hint="default" w:hAnsi="Times New Roman" w:eastAsia="仿宋_GB2312" w:cs="Times New Roman"/>
          <w:sz w:val="32"/>
          <w:szCs w:val="32"/>
          <w:lang w:val="en-US" w:eastAsia="zh-CN"/>
        </w:rPr>
        <w:t>本次会议决议，坚定信心、铆足干劲、攻坚克难、奋勇争先，</w:t>
      </w:r>
      <w:r>
        <w:rPr>
          <w:rFonts w:hint="eastAsia" w:hAnsi="Times New Roman" w:eastAsia="仿宋_GB2312" w:cs="Times New Roman"/>
          <w:sz w:val="32"/>
          <w:szCs w:val="32"/>
          <w:lang w:val="en-US" w:eastAsia="zh-CN"/>
        </w:rPr>
        <w:t>为加快推进高质量一体化跨越式发展，加快建设“四区一极”新博望，奋力谱写现代化“明珠博望、智造新城”</w:t>
      </w:r>
      <w:r>
        <w:rPr>
          <w:rFonts w:hint="default" w:hAnsi="Times New Roman" w:eastAsia="仿宋_GB2312" w:cs="Times New Roman"/>
          <w:sz w:val="32"/>
          <w:szCs w:val="32"/>
          <w:lang w:val="en-US" w:eastAsia="zh-CN"/>
        </w:rPr>
        <w:t>作出新的</w:t>
      </w:r>
      <w:r>
        <w:rPr>
          <w:rFonts w:hint="eastAsia" w:hAnsi="Times New Roman" w:eastAsia="仿宋_GB2312" w:cs="Times New Roman"/>
          <w:sz w:val="32"/>
          <w:szCs w:val="32"/>
          <w:lang w:val="en-US" w:eastAsia="zh-CN"/>
        </w:rPr>
        <w:t>更大贡献！</w:t>
      </w:r>
    </w:p>
    <w:p w14:paraId="503792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hAnsi="Times New Roman" w:eastAsia="仿宋_GB2312" w:cs="Times New Roman"/>
          <w:sz w:val="32"/>
          <w:szCs w:val="32"/>
          <w:lang w:val="en-US" w:eastAsia="zh-CN"/>
        </w:rPr>
      </w:pPr>
    </w:p>
    <w:p w14:paraId="59C5EA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hAnsi="Times New Roman" w:eastAsia="仿宋_GB2312" w:cs="Times New Roman"/>
          <w:sz w:val="32"/>
          <w:szCs w:val="32"/>
          <w:lang w:val="en-US" w:eastAsia="zh-CN"/>
        </w:rPr>
      </w:pPr>
    </w:p>
    <w:p w14:paraId="1B2801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hAnsi="Times New Roman" w:eastAsia="仿宋_GB2312" w:cs="Times New Roman"/>
          <w:sz w:val="32"/>
          <w:szCs w:val="32"/>
          <w:lang w:val="en-US" w:eastAsia="zh-CN"/>
        </w:rPr>
      </w:pPr>
    </w:p>
    <w:p w14:paraId="362CDB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hAnsi="Times New Roman" w:eastAsia="仿宋_GB2312" w:cs="Times New Roman"/>
          <w:sz w:val="32"/>
          <w:szCs w:val="32"/>
          <w:lang w:val="en-US" w:eastAsia="zh-CN"/>
        </w:rPr>
      </w:pPr>
    </w:p>
    <w:p w14:paraId="3019F3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hAnsi="Times New Roman" w:eastAsia="仿宋_GB2312" w:cs="Times New Roman"/>
          <w:sz w:val="32"/>
          <w:szCs w:val="32"/>
          <w:lang w:val="en-US" w:eastAsia="zh-CN"/>
        </w:rPr>
      </w:pPr>
    </w:p>
    <w:p w14:paraId="0536D0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hAnsi="Times New Roman" w:eastAsia="仿宋_GB2312" w:cs="Times New Roman"/>
          <w:sz w:val="32"/>
          <w:szCs w:val="32"/>
          <w:lang w:val="en-US" w:eastAsia="zh-CN"/>
        </w:rPr>
      </w:pPr>
    </w:p>
    <w:p w14:paraId="12E615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hAnsi="Times New Roman" w:eastAsia="仿宋_GB2312" w:cs="Times New Roman"/>
          <w:sz w:val="32"/>
          <w:szCs w:val="32"/>
          <w:lang w:val="en-US" w:eastAsia="zh-CN"/>
        </w:rPr>
      </w:pPr>
    </w:p>
    <w:p w14:paraId="4E3C5A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hAnsi="Times New Roman" w:eastAsia="仿宋_GB2312" w:cs="Times New Roman"/>
          <w:sz w:val="32"/>
          <w:szCs w:val="32"/>
          <w:lang w:val="en-US" w:eastAsia="zh-CN"/>
        </w:rPr>
      </w:pPr>
    </w:p>
    <w:p w14:paraId="3F5FEF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hAnsi="Times New Roman" w:eastAsia="仿宋_GB2312" w:cs="Times New Roman"/>
          <w:sz w:val="32"/>
          <w:szCs w:val="32"/>
          <w:lang w:val="en-US" w:eastAsia="zh-CN"/>
        </w:rPr>
      </w:pPr>
    </w:p>
    <w:p w14:paraId="0BB2D7B1">
      <w:pPr>
        <w:pStyle w:val="10"/>
        <w:pageBreakBefore w:val="0"/>
        <w:widowControl w:val="0"/>
        <w:kinsoku/>
        <w:wordWrap/>
        <w:overflowPunct/>
        <w:topLinePunct w:val="0"/>
        <w:bidi w:val="0"/>
        <w:snapToGrid w:val="0"/>
        <w:spacing w:line="560" w:lineRule="exact"/>
        <w:jc w:val="both"/>
        <w:textAlignment w:val="auto"/>
        <w:rPr>
          <w:rFonts w:ascii="Times New Roman" w:hAnsi="Times New Roman" w:eastAsia="黑体"/>
          <w:color w:val="000000"/>
          <w:sz w:val="32"/>
          <w:szCs w:val="32"/>
        </w:rPr>
      </w:pPr>
    </w:p>
    <w:p w14:paraId="3B0EDB57">
      <w:pPr>
        <w:pStyle w:val="10"/>
        <w:pageBreakBefore w:val="0"/>
        <w:widowControl w:val="0"/>
        <w:kinsoku/>
        <w:wordWrap/>
        <w:overflowPunct/>
        <w:topLinePunct w:val="0"/>
        <w:bidi w:val="0"/>
        <w:snapToGrid w:val="0"/>
        <w:spacing w:line="560" w:lineRule="exact"/>
        <w:jc w:val="center"/>
        <w:textAlignment w:val="auto"/>
        <w:rPr>
          <w:rFonts w:ascii="Times New Roman" w:hAnsi="Times New Roman" w:eastAsia="黑体"/>
          <w:color w:val="000000"/>
          <w:sz w:val="32"/>
          <w:szCs w:val="32"/>
        </w:rPr>
      </w:pPr>
      <w:r>
        <w:rPr>
          <w:rFonts w:ascii="Times New Roman" w:hAnsi="Times New Roman" w:eastAsia="黑体"/>
          <w:color w:val="000000"/>
          <w:sz w:val="32"/>
          <w:szCs w:val="32"/>
        </w:rPr>
        <w:t>《博望区人民检察院工作报告》有关用语说明</w:t>
      </w:r>
    </w:p>
    <w:p w14:paraId="08343FCB">
      <w:pPr>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hint="default" w:ascii="Times New Roman" w:hAnsi="Times New Roman" w:eastAsia="黑体" w:cs="Times New Roman"/>
          <w:bCs/>
          <w:color w:val="000000"/>
          <w:sz w:val="32"/>
          <w:szCs w:val="32"/>
        </w:rPr>
      </w:pPr>
    </w:p>
    <w:p w14:paraId="5028C40E">
      <w:pPr>
        <w:pStyle w:val="10"/>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val="0"/>
          <w:color w:val="auto"/>
          <w:spacing w:val="0"/>
          <w:kern w:val="2"/>
          <w:sz w:val="32"/>
          <w:szCs w:val="32"/>
          <w:lang w:val="en-US" w:eastAsia="zh-CN" w:bidi="ar-SA"/>
        </w:rPr>
      </w:pPr>
      <w:r>
        <w:rPr>
          <w:rFonts w:hint="eastAsia" w:ascii="Times New Roman" w:eastAsia="黑体" w:cs="Times New Roman"/>
          <w:bCs/>
          <w:color w:val="000000"/>
          <w:kern w:val="0"/>
          <w:sz w:val="32"/>
          <w:szCs w:val="32"/>
          <w:lang w:val="en-US" w:eastAsia="zh-CN" w:bidi="ar-SA"/>
        </w:rPr>
        <w:t>1</w:t>
      </w:r>
      <w:r>
        <w:rPr>
          <w:rFonts w:hint="eastAsia" w:ascii="Times New Roman" w:hAnsi="Times New Roman" w:eastAsia="黑体" w:cs="Times New Roman"/>
          <w:bCs/>
          <w:color w:val="000000"/>
          <w:kern w:val="0"/>
          <w:sz w:val="32"/>
          <w:szCs w:val="32"/>
          <w:lang w:val="en-US" w:eastAsia="zh-CN" w:bidi="ar-SA"/>
        </w:rPr>
        <w:t>.行刑衔接：</w:t>
      </w:r>
      <w:r>
        <w:rPr>
          <w:rFonts w:hint="eastAsia" w:ascii="Times New Roman" w:hAnsi="Times New Roman" w:eastAsia="仿宋_GB2312" w:cs="Times New Roman"/>
          <w:b w:val="0"/>
          <w:bCs w:val="0"/>
          <w:color w:val="auto"/>
          <w:spacing w:val="0"/>
          <w:kern w:val="2"/>
          <w:sz w:val="32"/>
          <w:szCs w:val="32"/>
          <w:lang w:val="en-US" w:eastAsia="zh-CN" w:bidi="ar-SA"/>
        </w:rPr>
        <w:t>指行政执法和刑事司法衔接，也称“两法衔接”，包括行政执法机关向司法机关移送涉嫌犯罪案件的正向衔接和司法机关向行政执法机关移送行政处罚案件</w:t>
      </w:r>
      <w:r>
        <w:rPr>
          <w:rFonts w:hint="eastAsia" w:ascii="Times New Roman" w:eastAsia="仿宋_GB2312" w:cs="Times New Roman"/>
          <w:b w:val="0"/>
          <w:bCs w:val="0"/>
          <w:color w:val="auto"/>
          <w:spacing w:val="0"/>
          <w:kern w:val="2"/>
          <w:sz w:val="32"/>
          <w:szCs w:val="32"/>
          <w:lang w:val="en-US" w:eastAsia="zh-CN" w:bidi="ar-SA"/>
        </w:rPr>
        <w:t>的</w:t>
      </w:r>
      <w:r>
        <w:rPr>
          <w:rFonts w:hint="eastAsia" w:ascii="Times New Roman" w:hAnsi="Times New Roman" w:eastAsia="仿宋_GB2312" w:cs="Times New Roman"/>
          <w:b w:val="0"/>
          <w:bCs w:val="0"/>
          <w:color w:val="auto"/>
          <w:spacing w:val="0"/>
          <w:kern w:val="2"/>
          <w:sz w:val="32"/>
          <w:szCs w:val="32"/>
          <w:lang w:val="en-US" w:eastAsia="zh-CN" w:bidi="ar-SA"/>
        </w:rPr>
        <w:t>反向衔接，是检察机关加强与行政执法机关衔接配合，共同推进法治中国建设的重要内容。</w:t>
      </w:r>
    </w:p>
    <w:p w14:paraId="06768A0A">
      <w:pPr>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pacing w:val="0"/>
          <w:kern w:val="2"/>
          <w:sz w:val="32"/>
          <w:szCs w:val="32"/>
          <w:lang w:val="en-US" w:eastAsia="zh-CN" w:bidi="ar-SA"/>
        </w:rPr>
      </w:pPr>
      <w:r>
        <w:rPr>
          <w:rFonts w:hint="eastAsia" w:ascii="Times New Roman" w:hAnsi="Times New Roman" w:eastAsia="黑体" w:cs="Times New Roman"/>
          <w:bCs/>
          <w:color w:val="000000"/>
          <w:kern w:val="0"/>
          <w:sz w:val="32"/>
          <w:szCs w:val="32"/>
          <w:lang w:val="en-US" w:eastAsia="zh-CN" w:bidi="ar-SA"/>
        </w:rPr>
        <w:t>2.三个规定：</w:t>
      </w:r>
      <w:r>
        <w:rPr>
          <w:rFonts w:hint="eastAsia" w:ascii="Times New Roman" w:hAnsi="Times New Roman" w:eastAsia="仿宋_GB2312" w:cs="Times New Roman"/>
          <w:b w:val="0"/>
          <w:bCs w:val="0"/>
          <w:color w:val="auto"/>
          <w:spacing w:val="0"/>
          <w:kern w:val="2"/>
          <w:sz w:val="32"/>
          <w:szCs w:val="32"/>
          <w:lang w:val="en-US" w:eastAsia="zh-CN" w:bidi="ar-SA"/>
        </w:rPr>
        <w:t>指《领导干部干预司法活动、插手具体案件处理的记录、通报和责任追究规定》、《司法机关内部人员过问案件的记录和责任追究规定》、《关于进一步规范司法人员与当事人、律师、特殊关系人、中介组织接触交往行为的若干规定》三份规范性文件，旨在防止领导干部和司法机关内部人员干预司法活动、插手具体案件处理，确保司法机关依法独立公正行使职权。</w:t>
      </w:r>
    </w:p>
    <w:p w14:paraId="7E9F2FC3">
      <w:pPr>
        <w:pStyle w:val="10"/>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val="0"/>
          <w:color w:val="auto"/>
          <w:spacing w:val="0"/>
          <w:kern w:val="2"/>
          <w:sz w:val="32"/>
          <w:szCs w:val="32"/>
          <w:lang w:val="en-US" w:eastAsia="zh-CN" w:bidi="ar-SA"/>
        </w:rPr>
      </w:pPr>
      <w:r>
        <w:rPr>
          <w:rFonts w:hint="eastAsia" w:ascii="Times New Roman" w:eastAsia="黑体" w:cs="Times New Roman"/>
          <w:bCs/>
          <w:color w:val="000000"/>
          <w:kern w:val="0"/>
          <w:sz w:val="32"/>
          <w:szCs w:val="32"/>
          <w:lang w:val="en-US" w:eastAsia="zh-CN" w:bidi="ar-SA"/>
        </w:rPr>
        <w:t>3</w:t>
      </w:r>
      <w:r>
        <w:rPr>
          <w:rFonts w:hint="eastAsia" w:ascii="Times New Roman" w:hAnsi="Times New Roman" w:eastAsia="黑体" w:cs="Times New Roman"/>
          <w:bCs/>
          <w:color w:val="000000"/>
          <w:kern w:val="0"/>
          <w:sz w:val="32"/>
          <w:szCs w:val="32"/>
          <w:lang w:val="en-US" w:eastAsia="zh-CN" w:bidi="ar-SA"/>
        </w:rPr>
        <w:t>.民事支持起诉</w:t>
      </w:r>
      <w:r>
        <w:rPr>
          <w:rFonts w:hint="eastAsia" w:ascii="Times New Roman" w:eastAsia="黑体" w:cs="Times New Roman"/>
          <w:bCs/>
          <w:color w:val="000000"/>
          <w:kern w:val="0"/>
          <w:sz w:val="32"/>
          <w:szCs w:val="32"/>
          <w:lang w:val="en-US" w:eastAsia="zh-CN" w:bidi="ar-SA"/>
        </w:rPr>
        <w:t>：</w:t>
      </w:r>
      <w:r>
        <w:rPr>
          <w:rFonts w:hint="eastAsia" w:ascii="Times New Roman" w:hAnsi="Times New Roman" w:eastAsia="仿宋_GB2312" w:cs="Times New Roman"/>
          <w:b w:val="0"/>
          <w:bCs w:val="0"/>
          <w:color w:val="auto"/>
          <w:spacing w:val="0"/>
          <w:kern w:val="2"/>
          <w:sz w:val="32"/>
          <w:szCs w:val="32"/>
          <w:lang w:val="en-US" w:eastAsia="zh-CN" w:bidi="ar-SA"/>
        </w:rPr>
        <w:t>指检察机关依据《中华人民共和国民事诉讼法》第15条，对因诉讼能力较弱、确有困难或惧于各种原因不敢起诉的弱势群体，支持其向人民法院提起民事诉讼的制度。该制度旨在保障特殊群体能够平等行使诉权，维护其合法权益。</w:t>
      </w:r>
    </w:p>
    <w:p w14:paraId="6437BBCC">
      <w:pPr>
        <w:pStyle w:val="10"/>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eastAsia="宋体"/>
          <w:lang w:eastAsia="zh-CN"/>
        </w:rPr>
      </w:pPr>
      <w:r>
        <w:rPr>
          <w:rFonts w:hint="eastAsia" w:ascii="Times New Roman" w:eastAsia="黑体" w:cs="Times New Roman"/>
          <w:bCs/>
          <w:color w:val="000000"/>
          <w:kern w:val="0"/>
          <w:sz w:val="32"/>
          <w:szCs w:val="32"/>
          <w:lang w:val="en-US" w:eastAsia="zh-CN" w:bidi="ar-SA"/>
        </w:rPr>
        <w:t>4</w:t>
      </w:r>
      <w:r>
        <w:rPr>
          <w:rFonts w:hint="eastAsia" w:ascii="Times New Roman" w:hAnsi="Times New Roman" w:eastAsia="黑体" w:cs="Times New Roman"/>
          <w:bCs/>
          <w:color w:val="000000"/>
          <w:kern w:val="0"/>
          <w:sz w:val="32"/>
          <w:szCs w:val="32"/>
          <w:lang w:val="en-US" w:eastAsia="zh-CN" w:bidi="ar-SA"/>
        </w:rPr>
        <w:t>.三个结构比</w:t>
      </w:r>
      <w:r>
        <w:rPr>
          <w:rFonts w:hint="eastAsia" w:ascii="Times New Roman" w:eastAsia="仿宋_GB2312"/>
          <w:sz w:val="32"/>
          <w:szCs w:val="32"/>
          <w:lang w:val="en-US" w:eastAsia="zh-CN"/>
        </w:rPr>
        <w:t>：即“四大检察”的履职结构比，依程序办案与依职权监督的案件结构比，依程序移送、依申请受案与主动发现的案源结构比。三个结构比为检察机关推动“四大检察”全面协调充分发展提供了可量化的评判依据和指引，意义重大深远。</w:t>
      </w:r>
    </w:p>
    <w:p w14:paraId="5CAC3178">
      <w:pPr>
        <w:pageBreakBefore w:val="0"/>
        <w:widowControl w:val="0"/>
        <w:kinsoku/>
        <w:wordWrap/>
        <w:overflowPunct/>
        <w:topLinePunct w:val="0"/>
        <w:bidi w:val="0"/>
        <w:spacing w:line="56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黑体" w:cs="Times New Roman"/>
          <w:bCs/>
          <w:color w:val="000000"/>
          <w:kern w:val="0"/>
          <w:sz w:val="32"/>
          <w:szCs w:val="32"/>
          <w:lang w:val="en-US" w:eastAsia="zh-CN" w:bidi="ar-SA"/>
        </w:rPr>
        <w:t>5.三个管理：</w:t>
      </w:r>
      <w:r>
        <w:rPr>
          <w:rFonts w:hint="eastAsia" w:ascii="Times New Roman" w:hAnsi="Times New Roman" w:eastAsia="仿宋_GB2312" w:cs="Times New Roman"/>
          <w:color w:val="000000"/>
          <w:kern w:val="0"/>
          <w:sz w:val="32"/>
          <w:szCs w:val="32"/>
          <w:lang w:val="en-US" w:eastAsia="zh-CN" w:bidi="ar-SA"/>
        </w:rPr>
        <w:t>2024年10月，最高检决定落实“一取消三不再”，即取消一切对各级检察机关特别是基层检察机关的不必要、不恰当、不合理考核，不再执行检察业务评价指标体系，不再设置各类通报值等评价指标，不再对各地业务数据进行排名通报。同时，提出一体抓好“三个管理”，指把检察管理从简单数据管理转向更加注重业务管理、案件管理、质量管理。</w:t>
      </w:r>
    </w:p>
    <w:p w14:paraId="4AF0E20E">
      <w:pPr>
        <w:pageBreakBefore w:val="0"/>
        <w:widowControl w:val="0"/>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6</w:t>
      </w:r>
      <w:r>
        <w:rPr>
          <w:rFonts w:hint="eastAsia" w:ascii="Times New Roman" w:hAnsi="Times New Roman" w:eastAsia="黑体" w:cs="Times New Roman"/>
          <w:bCs/>
          <w:color w:val="000000"/>
          <w:kern w:val="0"/>
          <w:sz w:val="32"/>
          <w:szCs w:val="32"/>
          <w:lang w:val="en-US" w:eastAsia="zh-CN" w:bidi="ar-SA"/>
        </w:rPr>
        <w:t>.民事终结本次执行专项监督：</w:t>
      </w:r>
      <w:r>
        <w:rPr>
          <w:rFonts w:hint="eastAsia" w:ascii="Times New Roman" w:hAnsi="Times New Roman" w:eastAsia="仿宋_GB2312" w:cs="Times New Roman"/>
          <w:color w:val="000000"/>
          <w:kern w:val="0"/>
          <w:sz w:val="32"/>
          <w:szCs w:val="32"/>
          <w:lang w:val="en-US" w:eastAsia="zh-CN" w:bidi="ar-SA"/>
        </w:rPr>
        <w:t>最高人民检察院于2025年4月15日正式印发通知，部署在全国检察机关开展涉民事终结本次执行程序（“终本执行”）监督专项活动。此次专项活动旨在整治“不当终本”“应恢复未恢复”等突出问题，强化检察机关对法院执行活动的法律监督，保障当事人合法权益。</w:t>
      </w:r>
    </w:p>
    <w:p w14:paraId="316FB99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黑体" w:cs="Times New Roman"/>
          <w:bCs/>
          <w:color w:val="000000"/>
          <w:kern w:val="0"/>
          <w:sz w:val="32"/>
          <w:szCs w:val="32"/>
          <w:lang w:val="en-US" w:eastAsia="zh-CN" w:bidi="ar-S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49145">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FFD02A">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7FFD02A">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A0101E"/>
    <w:rsid w:val="00322DA1"/>
    <w:rsid w:val="022607A5"/>
    <w:rsid w:val="02A824AD"/>
    <w:rsid w:val="048912B4"/>
    <w:rsid w:val="06732DD2"/>
    <w:rsid w:val="08CE1480"/>
    <w:rsid w:val="0AA66B07"/>
    <w:rsid w:val="0B354AFA"/>
    <w:rsid w:val="0BD55995"/>
    <w:rsid w:val="0E862AB6"/>
    <w:rsid w:val="127D433C"/>
    <w:rsid w:val="134704D8"/>
    <w:rsid w:val="143A1B3C"/>
    <w:rsid w:val="1736791C"/>
    <w:rsid w:val="19BB266E"/>
    <w:rsid w:val="19C16572"/>
    <w:rsid w:val="1FB45C8A"/>
    <w:rsid w:val="213E39B6"/>
    <w:rsid w:val="24096A0A"/>
    <w:rsid w:val="255B065B"/>
    <w:rsid w:val="25B76FF0"/>
    <w:rsid w:val="26C2328E"/>
    <w:rsid w:val="28A80261"/>
    <w:rsid w:val="2BDB7BA9"/>
    <w:rsid w:val="2D6523E6"/>
    <w:rsid w:val="2E9E755A"/>
    <w:rsid w:val="30912FA4"/>
    <w:rsid w:val="30D53BBD"/>
    <w:rsid w:val="30E65649"/>
    <w:rsid w:val="31E1100E"/>
    <w:rsid w:val="33A0101E"/>
    <w:rsid w:val="35B50461"/>
    <w:rsid w:val="36D3294D"/>
    <w:rsid w:val="374D4822"/>
    <w:rsid w:val="378D25B5"/>
    <w:rsid w:val="39BF365D"/>
    <w:rsid w:val="39C07F4B"/>
    <w:rsid w:val="39F954C4"/>
    <w:rsid w:val="3C1926FD"/>
    <w:rsid w:val="3D850719"/>
    <w:rsid w:val="3ED43706"/>
    <w:rsid w:val="4044147E"/>
    <w:rsid w:val="43985FF2"/>
    <w:rsid w:val="451C5356"/>
    <w:rsid w:val="46CC1167"/>
    <w:rsid w:val="46E62229"/>
    <w:rsid w:val="47AE4FEE"/>
    <w:rsid w:val="49FF0ACD"/>
    <w:rsid w:val="4CE10A3F"/>
    <w:rsid w:val="4DEC3677"/>
    <w:rsid w:val="4F191432"/>
    <w:rsid w:val="4F566177"/>
    <w:rsid w:val="534479A8"/>
    <w:rsid w:val="53491E6B"/>
    <w:rsid w:val="55EF776A"/>
    <w:rsid w:val="5753390A"/>
    <w:rsid w:val="579B43DD"/>
    <w:rsid w:val="5BF86F72"/>
    <w:rsid w:val="5CAD6C99"/>
    <w:rsid w:val="5CD652DB"/>
    <w:rsid w:val="5D421039"/>
    <w:rsid w:val="60AE1BB1"/>
    <w:rsid w:val="649D4417"/>
    <w:rsid w:val="68953223"/>
    <w:rsid w:val="695928D6"/>
    <w:rsid w:val="6B491ABA"/>
    <w:rsid w:val="6B627EBE"/>
    <w:rsid w:val="6B911907"/>
    <w:rsid w:val="6D1F1741"/>
    <w:rsid w:val="6FC21E0E"/>
    <w:rsid w:val="707F0CDA"/>
    <w:rsid w:val="713E7531"/>
    <w:rsid w:val="72A82659"/>
    <w:rsid w:val="786714F8"/>
    <w:rsid w:val="79295E21"/>
    <w:rsid w:val="7CA26617"/>
    <w:rsid w:val="7DDC66BF"/>
    <w:rsid w:val="FBCD7C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widowControl w:val="0"/>
      <w:spacing w:before="340" w:beforeLines="0" w:beforeAutospacing="0" w:after="330" w:afterLines="0" w:afterAutospacing="0" w:line="576" w:lineRule="auto"/>
      <w:jc w:val="both"/>
      <w:outlineLvl w:val="0"/>
    </w:pPr>
    <w:rPr>
      <w:rFonts w:ascii="Calibri" w:hAnsi="Calibri" w:eastAsia="宋体" w:cs="Times New Roman"/>
      <w:b/>
      <w:kern w:val="44"/>
      <w:sz w:val="44"/>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after="120" w:afterLines="0" w:afterAutospacing="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character" w:styleId="9">
    <w:name w:val="Strong"/>
    <w:basedOn w:val="8"/>
    <w:qFormat/>
    <w:uiPriority w:val="0"/>
    <w:rPr>
      <w:b/>
    </w:rPr>
  </w:style>
  <w:style w:type="paragraph" w:customStyle="1" w:styleId="10">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市直单位</Company>
  <Pages>12</Pages>
  <Words>6017</Words>
  <Characters>6149</Characters>
  <Lines>0</Lines>
  <Paragraphs>0</Paragraphs>
  <TotalTime>11</TotalTime>
  <ScaleCrop>false</ScaleCrop>
  <LinksUpToDate>false</LinksUpToDate>
  <CharactersWithSpaces>6151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2025-10-13T10:45:00Z</dcterms:created>
  <dc:creator>倩大大</dc:creator>
  <cp:lastModifiedBy>1538911673@qq.com</cp:lastModifiedBy>
  <cp:lastPrinted>2025-11-17T10:30:00Z</cp:lastPrinted>
  <dcterms:modified xsi:type="dcterms:W3CDTF">2026-01-04T08:30:56Z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630291BF23F34DB5A0AEB9ED6670C1AC_13</vt:lpwstr>
  </property>
  <property fmtid="{D5CDD505-2E9C-101B-9397-08002B2CF9AE}" pid="4" name="KSOTemplateDocerSaveRecord">
    <vt:lpwstr>eyJoZGlkIjoiNWM3ZGRjZjAxNjllNjZiYjQyOTgxODMyMmY3YTI4OGUiLCJ1c2VySWQiOiIxNjU4Nzk5NjAifQ==</vt:lpwstr>
  </property>
</Properties>
</file>